
<file path=[Content_Types].xml><?xml version="1.0" encoding="utf-8"?>
<Types xmlns="http://schemas.openxmlformats.org/package/2006/content-types">
  <Default Extension="xml" ContentType="application/xml"/>
  <Default Extension="bin" ContentType="application/vnd.ms-word.attachedToolbars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8E72F3" w14:textId="7024DC9D" w:rsidR="00D309CC" w:rsidRDefault="00961ADE" w:rsidP="00D46431">
      <w:pPr>
        <w:pStyle w:val="CH"/>
      </w:pPr>
      <w:bookmarkStart w:id="0" w:name="historyclause"/>
      <w:r w:rsidRPr="00AE3A2C">
        <w:t>3GPP TSG-RAN WG2 Meeting #1</w:t>
      </w:r>
      <w:r w:rsidR="00AB1C53">
        <w:t>10</w:t>
      </w:r>
      <w:r w:rsidR="00D309CC">
        <w:tab/>
      </w:r>
      <w:r w:rsidR="00D46431">
        <w:tab/>
      </w:r>
      <w:r w:rsidR="00D309CC" w:rsidRPr="00447117">
        <w:t>R</w:t>
      </w:r>
      <w:r w:rsidR="00313F1B" w:rsidRPr="00447117">
        <w:t>2</w:t>
      </w:r>
      <w:r w:rsidR="00D309CC" w:rsidRPr="00447117">
        <w:t>-</w:t>
      </w:r>
      <w:r w:rsidR="00707124">
        <w:t>200</w:t>
      </w:r>
      <w:r w:rsidR="00AB1C53">
        <w:t>4756</w:t>
      </w:r>
    </w:p>
    <w:p w14:paraId="50DC9730" w14:textId="4A0FC450" w:rsidR="00D309CC" w:rsidRPr="00FD166F" w:rsidRDefault="000A7B22" w:rsidP="00D46431">
      <w:pPr>
        <w:pStyle w:val="CH"/>
        <w:tabs>
          <w:tab w:val="clear" w:pos="7920"/>
        </w:tabs>
        <w:rPr>
          <w:b w:val="0"/>
        </w:rPr>
      </w:pPr>
      <w:r>
        <w:rPr>
          <w:lang w:val="de-DE"/>
        </w:rPr>
        <w:t>E</w:t>
      </w:r>
      <w:r w:rsidR="00961ADE">
        <w:rPr>
          <w:lang w:val="de-DE"/>
        </w:rPr>
        <w:t>lectronic</w:t>
      </w:r>
      <w:r>
        <w:rPr>
          <w:lang w:val="de-DE"/>
        </w:rPr>
        <w:t xml:space="preserve">, </w:t>
      </w:r>
      <w:r w:rsidR="00AB1C53">
        <w:rPr>
          <w:lang w:val="de-DE"/>
        </w:rPr>
        <w:t>01</w:t>
      </w:r>
      <w:r w:rsidRPr="001065F9">
        <w:rPr>
          <w:lang w:val="de-DE"/>
        </w:rPr>
        <w:t xml:space="preserve"> </w:t>
      </w:r>
      <w:r w:rsidR="00AB1C53">
        <w:rPr>
          <w:lang w:val="de-DE"/>
        </w:rPr>
        <w:t>June</w:t>
      </w:r>
      <w:r>
        <w:rPr>
          <w:lang w:val="de-DE"/>
        </w:rPr>
        <w:t xml:space="preserve"> </w:t>
      </w:r>
      <w:r w:rsidR="00961ADE">
        <w:rPr>
          <w:lang w:val="de-DE"/>
        </w:rPr>
        <w:t>-</w:t>
      </w:r>
      <w:r w:rsidRPr="001065F9">
        <w:rPr>
          <w:lang w:val="de-DE"/>
        </w:rPr>
        <w:t xml:space="preserve"> </w:t>
      </w:r>
      <w:r w:rsidR="00AB1C53">
        <w:rPr>
          <w:lang w:val="de-DE"/>
        </w:rPr>
        <w:t>12</w:t>
      </w:r>
      <w:r w:rsidRPr="001065F9">
        <w:rPr>
          <w:lang w:val="de-DE"/>
        </w:rPr>
        <w:t xml:space="preserve"> </w:t>
      </w:r>
      <w:r w:rsidR="00AB1C53">
        <w:rPr>
          <w:lang w:val="de-DE"/>
        </w:rPr>
        <w:t>June,</w:t>
      </w:r>
      <w:r w:rsidRPr="001065F9">
        <w:rPr>
          <w:lang w:val="de-DE"/>
        </w:rPr>
        <w:t xml:space="preserve"> 2020</w:t>
      </w:r>
      <w:r w:rsidR="00D46431">
        <w:tab/>
      </w:r>
    </w:p>
    <w:p w14:paraId="39A0EE25" w14:textId="77777777" w:rsidR="00D309CC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741C0813" w:rsidR="00D309CC" w:rsidRPr="0008103A" w:rsidRDefault="00D309CC" w:rsidP="00D309CC">
      <w:pPr>
        <w:pStyle w:val="CH"/>
        <w:rPr>
          <w:b w:val="0"/>
        </w:rPr>
      </w:pPr>
      <w:r w:rsidRPr="0008103A">
        <w:t>Agenda item:</w:t>
      </w:r>
      <w:r>
        <w:tab/>
      </w:r>
      <w:r w:rsidR="00D212FB">
        <w:rPr>
          <w:lang w:eastAsia="zh-CN"/>
        </w:rPr>
        <w:t>6</w:t>
      </w:r>
      <w:r w:rsidR="00692656" w:rsidRPr="00961ADE">
        <w:t>.</w:t>
      </w:r>
      <w:r w:rsidR="00AB1C53">
        <w:rPr>
          <w:lang w:val="en-US"/>
        </w:rPr>
        <w:t>19</w:t>
      </w:r>
      <w:r w:rsidR="00692656" w:rsidRPr="00961ADE">
        <w:t>.</w:t>
      </w:r>
      <w:r w:rsidR="00D212FB">
        <w:t>1</w:t>
      </w:r>
    </w:p>
    <w:p w14:paraId="4DBE005A" w14:textId="469F9FDF" w:rsidR="00D309CC" w:rsidRPr="0065584A" w:rsidRDefault="00D309CC" w:rsidP="00D212FB">
      <w:pPr>
        <w:pStyle w:val="CH"/>
        <w:rPr>
          <w:b w:val="0"/>
          <w:lang w:val="en-US" w:eastAsia="zh-CN"/>
        </w:rPr>
      </w:pPr>
      <w:r>
        <w:t>Source:</w:t>
      </w:r>
      <w:r>
        <w:tab/>
        <w:t>Apple</w:t>
      </w:r>
      <w:r w:rsidR="0065584A">
        <w:rPr>
          <w:lang w:val="en-US"/>
        </w:rPr>
        <w:t xml:space="preserve">, </w:t>
      </w:r>
      <w:r w:rsidR="0065584A">
        <w:rPr>
          <w:lang w:val="fr-FR"/>
        </w:rPr>
        <w:t>China</w:t>
      </w:r>
      <w:r w:rsidR="00387825">
        <w:rPr>
          <w:lang w:val="fr-FR"/>
        </w:rPr>
        <w:t xml:space="preserve"> </w:t>
      </w:r>
      <w:r w:rsidR="0065584A">
        <w:rPr>
          <w:lang w:val="fr-FR"/>
        </w:rPr>
        <w:t>Telecom</w:t>
      </w:r>
    </w:p>
    <w:p w14:paraId="0D2061A1" w14:textId="74F97C4C" w:rsidR="00D309CC" w:rsidRPr="00D212FB" w:rsidRDefault="00D309CC" w:rsidP="00776039">
      <w:pPr>
        <w:pStyle w:val="CH"/>
        <w:ind w:left="2260" w:hanging="2260"/>
        <w:rPr>
          <w:lang w:val="en-US" w:eastAsia="zh-CN"/>
        </w:rPr>
      </w:pPr>
      <w:r w:rsidRPr="0008103A">
        <w:t>Title:</w:t>
      </w:r>
      <w:r w:rsidRPr="0008103A">
        <w:tab/>
      </w:r>
      <w:r w:rsidR="00AB1C53" w:rsidRPr="00AB1C53">
        <w:rPr>
          <w:lang w:val="en-US" w:eastAsia="zh-CN"/>
        </w:rPr>
        <w:t>Remaining issues on UL switching</w:t>
      </w:r>
    </w:p>
    <w:p w14:paraId="0207DB43" w14:textId="3B70FCA3" w:rsidR="00D46431" w:rsidRPr="008C3D3E" w:rsidRDefault="00D309CC" w:rsidP="00D309CC">
      <w:pPr>
        <w:pStyle w:val="CH"/>
      </w:pPr>
      <w:r>
        <w:t>Document for:</w:t>
      </w:r>
      <w:r>
        <w:tab/>
      </w:r>
      <w:r w:rsidR="00562B5D">
        <w:t>Discussion</w:t>
      </w:r>
    </w:p>
    <w:p w14:paraId="0273524A" w14:textId="77777777" w:rsidR="008E7986" w:rsidRPr="004D3578" w:rsidRDefault="008E7986" w:rsidP="008E7986">
      <w:pPr>
        <w:pStyle w:val="Heading1"/>
      </w:pPr>
      <w:r>
        <w:t>1</w:t>
      </w:r>
      <w:r>
        <w:tab/>
      </w:r>
      <w:r w:rsidRPr="004D3578">
        <w:t>Introduction</w:t>
      </w:r>
      <w:r>
        <w:t xml:space="preserve"> </w:t>
      </w:r>
      <w:bookmarkStart w:id="1" w:name="_GoBack"/>
      <w:bookmarkEnd w:id="1"/>
    </w:p>
    <w:p w14:paraId="6C566124" w14:textId="3B2A8504" w:rsidR="00AB1C53" w:rsidRDefault="00AB1C53" w:rsidP="008E7986">
      <w:pPr>
        <w:rPr>
          <w:lang w:val="en-US" w:eastAsia="zh-CN"/>
        </w:rPr>
      </w:pPr>
      <w:r>
        <w:rPr>
          <w:lang w:val="en-US" w:eastAsia="zh-CN"/>
        </w:rPr>
        <w:t xml:space="preserve">UL Tx switching </w:t>
      </w:r>
      <w:r w:rsidR="00FA2149">
        <w:rPr>
          <w:lang w:val="en-US" w:eastAsia="zh-CN"/>
        </w:rPr>
        <w:t xml:space="preserve">was </w:t>
      </w: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>greed in a revised WID of “RF requirements for NR frequency range 1” in RAN #85 meeting with the following objective [1]:</w:t>
      </w:r>
    </w:p>
    <w:p w14:paraId="6BC48613" w14:textId="77777777" w:rsidR="00AB1C53" w:rsidRPr="00AB1C53" w:rsidRDefault="00AB1C53" w:rsidP="00AB1C53">
      <w:pPr>
        <w:numPr>
          <w:ilvl w:val="0"/>
          <w:numId w:val="15"/>
        </w:numPr>
        <w:tabs>
          <w:tab w:val="num" w:pos="484"/>
          <w:tab w:val="center" w:pos="4153"/>
          <w:tab w:val="right" w:pos="8306"/>
        </w:tabs>
        <w:spacing w:after="120"/>
        <w:ind w:leftChars="100" w:left="470" w:hangingChars="135" w:hanging="270"/>
        <w:rPr>
          <w:i/>
          <w:lang w:val="en-US"/>
        </w:rPr>
      </w:pPr>
      <w:r w:rsidRPr="00AB1C53">
        <w:rPr>
          <w:i/>
          <w:lang w:val="en-US"/>
        </w:rPr>
        <w:t xml:space="preserve">Specify UE requirements to allow switching between case 1 and case 2 as below for two uplink carriers case inter-band EN-DC without SUL, inter-band UL CA and standalone SUL for UE supporting maximum two concurrent transmission </w:t>
      </w:r>
    </w:p>
    <w:tbl>
      <w:tblPr>
        <w:tblW w:w="6040" w:type="dxa"/>
        <w:jc w:val="center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400"/>
        <w:gridCol w:w="4640"/>
      </w:tblGrid>
      <w:tr w:rsidR="00AB1C53" w:rsidRPr="00523FE0" w14:paraId="2948E6BC" w14:textId="77777777" w:rsidTr="00842036">
        <w:trPr>
          <w:trHeight w:val="19"/>
          <w:jc w:val="center"/>
        </w:trPr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D587FC2" w14:textId="77777777" w:rsidR="00AB1C53" w:rsidRPr="00523FE0" w:rsidRDefault="00AB1C53" w:rsidP="00842036">
            <w:pPr>
              <w:tabs>
                <w:tab w:val="center" w:pos="4153"/>
                <w:tab w:val="right" w:pos="8306"/>
              </w:tabs>
              <w:spacing w:after="120"/>
              <w:rPr>
                <w:rFonts w:ascii="Arial" w:hAnsi="Arial" w:cs="Arial"/>
                <w:i/>
                <w:lang w:val="en-US"/>
              </w:rPr>
            </w:pPr>
            <w:r w:rsidRPr="00523FE0">
              <w:rPr>
                <w:rFonts w:ascii="Arial" w:hAnsi="Arial" w:cs="Arial"/>
                <w:i/>
                <w:lang w:val="en-US"/>
              </w:rPr>
              <w:t xml:space="preserve">Case 1 </w:t>
            </w:r>
          </w:p>
        </w:tc>
        <w:tc>
          <w:tcPr>
            <w:tcW w:w="4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72A353A" w14:textId="77777777" w:rsidR="00AB1C53" w:rsidRPr="00523FE0" w:rsidRDefault="00AB1C53" w:rsidP="00842036">
            <w:pPr>
              <w:tabs>
                <w:tab w:val="center" w:pos="4153"/>
                <w:tab w:val="right" w:pos="8306"/>
              </w:tabs>
              <w:spacing w:after="120"/>
              <w:rPr>
                <w:rFonts w:ascii="Arial" w:hAnsi="Arial" w:cs="Arial"/>
                <w:i/>
                <w:lang w:val="en-US"/>
              </w:rPr>
            </w:pPr>
            <w:r w:rsidRPr="00523FE0">
              <w:rPr>
                <w:rFonts w:ascii="Arial" w:hAnsi="Arial" w:cs="Arial"/>
                <w:i/>
                <w:lang w:val="en-US"/>
              </w:rPr>
              <w:t>1 Tx on carrier 1 and 1 Tx on carrier 2</w:t>
            </w:r>
          </w:p>
        </w:tc>
      </w:tr>
      <w:tr w:rsidR="00AB1C53" w:rsidRPr="00523FE0" w14:paraId="0BF0D1A3" w14:textId="77777777" w:rsidTr="00842036">
        <w:trPr>
          <w:trHeight w:val="19"/>
          <w:jc w:val="center"/>
        </w:trPr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CC88D17" w14:textId="77777777" w:rsidR="00AB1C53" w:rsidRPr="00523FE0" w:rsidRDefault="00AB1C53" w:rsidP="00842036">
            <w:pPr>
              <w:tabs>
                <w:tab w:val="center" w:pos="4153"/>
                <w:tab w:val="right" w:pos="8306"/>
              </w:tabs>
              <w:spacing w:after="120"/>
              <w:rPr>
                <w:rFonts w:ascii="Arial" w:hAnsi="Arial" w:cs="Arial"/>
                <w:i/>
                <w:lang w:val="en-US"/>
              </w:rPr>
            </w:pPr>
            <w:r w:rsidRPr="00523FE0">
              <w:rPr>
                <w:rFonts w:ascii="Arial" w:hAnsi="Arial" w:cs="Arial"/>
                <w:i/>
                <w:lang w:val="en-US"/>
              </w:rPr>
              <w:t xml:space="preserve">Case 2 </w:t>
            </w:r>
          </w:p>
        </w:tc>
        <w:tc>
          <w:tcPr>
            <w:tcW w:w="4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4D9A08B" w14:textId="77777777" w:rsidR="00AB1C53" w:rsidRPr="00523FE0" w:rsidRDefault="00AB1C53" w:rsidP="00842036">
            <w:pPr>
              <w:tabs>
                <w:tab w:val="center" w:pos="4153"/>
                <w:tab w:val="right" w:pos="8306"/>
              </w:tabs>
              <w:spacing w:after="120"/>
              <w:rPr>
                <w:rFonts w:ascii="Arial" w:hAnsi="Arial" w:cs="Arial"/>
                <w:i/>
                <w:lang w:val="en-US"/>
              </w:rPr>
            </w:pPr>
            <w:r w:rsidRPr="00523FE0">
              <w:rPr>
                <w:rFonts w:ascii="Arial" w:hAnsi="Arial" w:cs="Arial"/>
                <w:i/>
                <w:lang w:val="en-US"/>
              </w:rPr>
              <w:t xml:space="preserve">0 Tx on carrier 1 and 2 Tx on carrier 2 </w:t>
            </w:r>
          </w:p>
        </w:tc>
      </w:tr>
    </w:tbl>
    <w:p w14:paraId="30A7053A" w14:textId="77777777" w:rsidR="00AB1C53" w:rsidRPr="006B4C6D" w:rsidRDefault="00AB1C53" w:rsidP="00AB1C53">
      <w:pPr>
        <w:tabs>
          <w:tab w:val="center" w:pos="4153"/>
          <w:tab w:val="right" w:pos="8306"/>
        </w:tabs>
        <w:spacing w:after="120"/>
        <w:rPr>
          <w:rFonts w:ascii="Arial" w:hAnsi="Arial" w:cs="Arial"/>
          <w:lang w:val="en-US" w:eastAsia="zh-CN"/>
        </w:rPr>
      </w:pPr>
    </w:p>
    <w:p w14:paraId="0238941E" w14:textId="3AF12955" w:rsidR="00AB1C53" w:rsidRDefault="00FA2149" w:rsidP="008E7986">
      <w:pPr>
        <w:rPr>
          <w:lang w:val="en-US" w:eastAsia="zh-CN"/>
        </w:rPr>
      </w:pPr>
      <w:r>
        <w:rPr>
          <w:lang w:val="en-US" w:eastAsia="zh-CN"/>
        </w:rPr>
        <w:t>RAN1</w:t>
      </w:r>
      <w:r w:rsidR="000D7B98">
        <w:rPr>
          <w:lang w:val="en-US" w:eastAsia="zh-CN"/>
        </w:rPr>
        <w:t xml:space="preserve"> made the following agreement in RAN1 #100 meeting, which mainly allow UE to support either Option 1 or Option 2 in the aspect of “number of antenna ports for UL transmission on carrier 1 and carrier 2 before and after UL Tx switching”.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0D7B98" w14:paraId="3412FE58" w14:textId="77777777" w:rsidTr="00842036">
        <w:tc>
          <w:tcPr>
            <w:tcW w:w="9855" w:type="dxa"/>
          </w:tcPr>
          <w:p w14:paraId="0D611099" w14:textId="77777777" w:rsidR="000D7B98" w:rsidRPr="00A65DEE" w:rsidRDefault="000D7B98" w:rsidP="00842036">
            <w:pPr>
              <w:rPr>
                <w:highlight w:val="green"/>
                <w:lang w:eastAsia="x-none"/>
              </w:rPr>
            </w:pPr>
            <w:r w:rsidRPr="00A65DEE">
              <w:rPr>
                <w:highlight w:val="green"/>
                <w:lang w:eastAsia="x-none"/>
              </w:rPr>
              <w:t>Agreements:</w:t>
            </w:r>
          </w:p>
          <w:p w14:paraId="5FC675B4" w14:textId="77777777" w:rsidR="000D7B98" w:rsidRPr="00A65DEE" w:rsidRDefault="000D7B98" w:rsidP="00842036">
            <w:pPr>
              <w:overflowPunct w:val="0"/>
              <w:autoSpaceDE w:val="0"/>
              <w:autoSpaceDN w:val="0"/>
              <w:snapToGrid w:val="0"/>
              <w:spacing w:after="100"/>
              <w:ind w:left="420" w:hanging="420"/>
              <w:rPr>
                <w:rFonts w:ascii="Calibri" w:hAnsi="Calibri"/>
                <w:lang w:val="en-US" w:eastAsia="zh-CN"/>
              </w:rPr>
            </w:pPr>
            <w:r w:rsidRPr="00A65DEE">
              <w:rPr>
                <w:rFonts w:ascii="Arial" w:hAnsi="Arial" w:cs="Arial"/>
              </w:rPr>
              <w:t xml:space="preserve">For inter-band UL CA, if UE reports via capability </w:t>
            </w:r>
            <w:proofErr w:type="spellStart"/>
            <w:r w:rsidRPr="00A65DEE">
              <w:rPr>
                <w:rFonts w:ascii="Arial" w:hAnsi="Arial" w:cs="Arial"/>
              </w:rPr>
              <w:t>signaling</w:t>
            </w:r>
            <w:proofErr w:type="spellEnd"/>
            <w:r w:rsidRPr="00A65DEE">
              <w:rPr>
                <w:rFonts w:ascii="Arial" w:hAnsi="Arial" w:cs="Arial"/>
              </w:rPr>
              <w:t xml:space="preserve"> to support uplink Tx switching, UE further reports via capability </w:t>
            </w:r>
            <w:proofErr w:type="spellStart"/>
            <w:r w:rsidRPr="00A65DEE">
              <w:rPr>
                <w:rFonts w:ascii="Arial" w:hAnsi="Arial" w:cs="Arial"/>
              </w:rPr>
              <w:t>signaling</w:t>
            </w:r>
            <w:proofErr w:type="spellEnd"/>
            <w:r w:rsidRPr="00A65DEE">
              <w:rPr>
                <w:rFonts w:ascii="Arial" w:hAnsi="Arial" w:cs="Arial"/>
              </w:rPr>
              <w:t xml:space="preserve"> which option (between Option 1 and Option 2) is supported.</w:t>
            </w:r>
          </w:p>
          <w:p w14:paraId="5B9E561A" w14:textId="77777777" w:rsidR="000D7B98" w:rsidRPr="00A65DEE" w:rsidRDefault="000D7B98" w:rsidP="00842036">
            <w:pPr>
              <w:overflowPunct w:val="0"/>
              <w:autoSpaceDE w:val="0"/>
              <w:autoSpaceDN w:val="0"/>
              <w:snapToGrid w:val="0"/>
              <w:spacing w:after="100"/>
              <w:ind w:left="840" w:hanging="420"/>
            </w:pPr>
            <w:r w:rsidRPr="00A65DEE">
              <w:rPr>
                <w:rFonts w:ascii="Arial Unicode MS" w:eastAsia="Arial Unicode MS" w:hAnsi="Arial Unicode MS" w:cs="Arial Unicode MS" w:hint="eastAsia"/>
              </w:rPr>
              <w:softHyphen/>
            </w:r>
            <w:r w:rsidRPr="00A65DEE">
              <w:t xml:space="preserve">        </w:t>
            </w:r>
            <w:r w:rsidRPr="00A65DEE">
              <w:rPr>
                <w:rFonts w:ascii="Arial" w:hAnsi="Arial" w:cs="Arial"/>
              </w:rPr>
              <w:t xml:space="preserve">Option 1: If uplink Tx switching is configured, UE is not expected to be scheduled or configured with UL transmission on carrier 2 for case 1. </w:t>
            </w:r>
          </w:p>
          <w:tbl>
            <w:tblPr>
              <w:tblW w:w="0" w:type="auto"/>
              <w:tblInd w:w="958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56"/>
              <w:gridCol w:w="2747"/>
              <w:gridCol w:w="4397"/>
            </w:tblGrid>
            <w:tr w:rsidR="000D7B98" w:rsidRPr="00F45D2E" w14:paraId="730FD82A" w14:textId="77777777" w:rsidTr="00842036">
              <w:trPr>
                <w:trHeight w:val="870"/>
              </w:trPr>
              <w:tc>
                <w:tcPr>
                  <w:tcW w:w="105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45A09DF" w14:textId="77777777" w:rsidR="000D7B98" w:rsidRPr="00176C9B" w:rsidRDefault="000D7B98" w:rsidP="00842036">
                  <w:pPr>
                    <w:pStyle w:val="BodyText"/>
                    <w:jc w:val="center"/>
                    <w:rPr>
                      <w:color w:val="auto"/>
                    </w:rPr>
                  </w:pPr>
                  <w:r w:rsidRPr="00176C9B">
                    <w:rPr>
                      <w:color w:val="auto"/>
                    </w:rPr>
                    <w:t> </w:t>
                  </w:r>
                </w:p>
              </w:tc>
              <w:tc>
                <w:tcPr>
                  <w:tcW w:w="2747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D399576" w14:textId="77777777" w:rsidR="000D7B98" w:rsidRPr="00176C9B" w:rsidRDefault="000D7B98" w:rsidP="00842036">
                  <w:pPr>
                    <w:pStyle w:val="BodyText"/>
                    <w:jc w:val="center"/>
                    <w:rPr>
                      <w:color w:val="auto"/>
                    </w:rPr>
                  </w:pPr>
                  <w:r w:rsidRPr="00176C9B">
                    <w:rPr>
                      <w:color w:val="auto"/>
                    </w:rPr>
                    <w:t xml:space="preserve">Number of </w:t>
                  </w:r>
                  <w:r w:rsidRPr="00176C9B">
                    <w:rPr>
                      <w:b/>
                      <w:bCs/>
                      <w:color w:val="auto"/>
                    </w:rPr>
                    <w:t xml:space="preserve">Tx chains </w:t>
                  </w:r>
                  <w:r w:rsidRPr="00176C9B">
                    <w:rPr>
                      <w:color w:val="auto"/>
                    </w:rPr>
                    <w:t>in WID (carrier 1 + carrier 2)</w:t>
                  </w:r>
                </w:p>
              </w:tc>
              <w:tc>
                <w:tcPr>
                  <w:tcW w:w="4397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527CDD2" w14:textId="77777777" w:rsidR="000D7B98" w:rsidRPr="00176C9B" w:rsidRDefault="000D7B98" w:rsidP="00842036">
                  <w:pPr>
                    <w:pStyle w:val="BodyText"/>
                    <w:jc w:val="center"/>
                    <w:rPr>
                      <w:color w:val="auto"/>
                    </w:rPr>
                  </w:pPr>
                  <w:r w:rsidRPr="00176C9B">
                    <w:rPr>
                      <w:color w:val="auto"/>
                    </w:rPr>
                    <w:t xml:space="preserve">Number of </w:t>
                  </w:r>
                  <w:r w:rsidRPr="00176C9B">
                    <w:rPr>
                      <w:b/>
                      <w:bCs/>
                      <w:color w:val="auto"/>
                    </w:rPr>
                    <w:t xml:space="preserve">antenna ports </w:t>
                  </w:r>
                  <w:r w:rsidRPr="00176C9B">
                    <w:rPr>
                      <w:color w:val="auto"/>
                    </w:rPr>
                    <w:t>for UL transmission (carrier 1 + carrier 2)</w:t>
                  </w:r>
                </w:p>
              </w:tc>
            </w:tr>
            <w:tr w:rsidR="000D7B98" w:rsidRPr="00F45D2E" w14:paraId="78E5CDFE" w14:textId="77777777" w:rsidTr="00842036">
              <w:trPr>
                <w:trHeight w:val="246"/>
              </w:trPr>
              <w:tc>
                <w:tcPr>
                  <w:tcW w:w="105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1E4AC28" w14:textId="77777777" w:rsidR="000D7B98" w:rsidRPr="00176C9B" w:rsidRDefault="000D7B98" w:rsidP="00842036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sz w:val="20"/>
                      <w:szCs w:val="20"/>
                    </w:rPr>
                  </w:pPr>
                  <w:r w:rsidRPr="00176C9B">
                    <w:rPr>
                      <w:sz w:val="20"/>
                      <w:szCs w:val="20"/>
                    </w:rPr>
                    <w:t>Case 1</w:t>
                  </w:r>
                </w:p>
              </w:tc>
              <w:tc>
                <w:tcPr>
                  <w:tcW w:w="274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CAD5FC2" w14:textId="77777777" w:rsidR="000D7B98" w:rsidRPr="00176C9B" w:rsidRDefault="000D7B98" w:rsidP="00842036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sz w:val="20"/>
                      <w:szCs w:val="20"/>
                    </w:rPr>
                  </w:pPr>
                  <w:r w:rsidRPr="00176C9B">
                    <w:rPr>
                      <w:sz w:val="20"/>
                      <w:szCs w:val="20"/>
                    </w:rPr>
                    <w:t>1T+1T</w:t>
                  </w:r>
                </w:p>
              </w:tc>
              <w:tc>
                <w:tcPr>
                  <w:tcW w:w="439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23F7E87" w14:textId="77777777" w:rsidR="000D7B98" w:rsidRPr="00176C9B" w:rsidRDefault="000D7B98" w:rsidP="00842036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sz w:val="20"/>
                      <w:szCs w:val="20"/>
                    </w:rPr>
                  </w:pPr>
                  <w:r w:rsidRPr="00176C9B">
                    <w:rPr>
                      <w:sz w:val="20"/>
                      <w:szCs w:val="20"/>
                    </w:rPr>
                    <w:t>1P+0P</w:t>
                  </w:r>
                </w:p>
              </w:tc>
            </w:tr>
            <w:tr w:rsidR="000D7B98" w:rsidRPr="00F45D2E" w14:paraId="34C90F85" w14:textId="77777777" w:rsidTr="00842036">
              <w:trPr>
                <w:trHeight w:val="246"/>
              </w:trPr>
              <w:tc>
                <w:tcPr>
                  <w:tcW w:w="105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31C7805" w14:textId="77777777" w:rsidR="000D7B98" w:rsidRPr="00176C9B" w:rsidRDefault="000D7B98" w:rsidP="00842036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sz w:val="20"/>
                      <w:szCs w:val="20"/>
                    </w:rPr>
                  </w:pPr>
                  <w:r w:rsidRPr="00176C9B">
                    <w:rPr>
                      <w:sz w:val="20"/>
                      <w:szCs w:val="20"/>
                    </w:rPr>
                    <w:t>Case 2</w:t>
                  </w:r>
                </w:p>
              </w:tc>
              <w:tc>
                <w:tcPr>
                  <w:tcW w:w="274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6351D47" w14:textId="77777777" w:rsidR="000D7B98" w:rsidRPr="00176C9B" w:rsidRDefault="000D7B98" w:rsidP="00842036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sz w:val="20"/>
                      <w:szCs w:val="20"/>
                    </w:rPr>
                  </w:pPr>
                  <w:r w:rsidRPr="00176C9B">
                    <w:rPr>
                      <w:sz w:val="20"/>
                      <w:szCs w:val="20"/>
                    </w:rPr>
                    <w:t>0T+2T</w:t>
                  </w:r>
                </w:p>
              </w:tc>
              <w:tc>
                <w:tcPr>
                  <w:tcW w:w="439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EB0EEE2" w14:textId="77777777" w:rsidR="000D7B98" w:rsidRPr="00176C9B" w:rsidRDefault="000D7B98" w:rsidP="00842036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sz w:val="20"/>
                      <w:szCs w:val="20"/>
                    </w:rPr>
                  </w:pPr>
                  <w:r w:rsidRPr="00176C9B">
                    <w:rPr>
                      <w:sz w:val="20"/>
                      <w:szCs w:val="20"/>
                    </w:rPr>
                    <w:t xml:space="preserve">0P+2P, 0P+1P </w:t>
                  </w:r>
                </w:p>
              </w:tc>
            </w:tr>
          </w:tbl>
          <w:p w14:paraId="20653CBB" w14:textId="2DCD5A80" w:rsidR="000D7B98" w:rsidRPr="00F45D2E" w:rsidRDefault="000D7B98" w:rsidP="00842036">
            <w:pPr>
              <w:snapToGrid w:val="0"/>
              <w:spacing w:before="100" w:beforeAutospacing="1" w:after="100"/>
              <w:jc w:val="both"/>
              <w:rPr>
                <w:rFonts w:ascii="Calibri" w:eastAsia="DengXian" w:hAnsi="Calibri" w:cs="Calibri"/>
              </w:rPr>
            </w:pPr>
          </w:p>
          <w:p w14:paraId="66D79C7C" w14:textId="77777777" w:rsidR="000D7B98" w:rsidRPr="00F45D2E" w:rsidRDefault="000D7B98" w:rsidP="00842036">
            <w:pPr>
              <w:overflowPunct w:val="0"/>
              <w:autoSpaceDE w:val="0"/>
              <w:autoSpaceDN w:val="0"/>
              <w:snapToGrid w:val="0"/>
              <w:spacing w:after="100"/>
              <w:ind w:left="840" w:hanging="420"/>
            </w:pPr>
            <w:r w:rsidRPr="00F45D2E">
              <w:rPr>
                <w:rFonts w:ascii="Arial Unicode MS" w:eastAsia="Arial Unicode MS" w:hAnsi="Arial Unicode MS" w:cs="Arial Unicode MS"/>
              </w:rPr>
              <w:softHyphen/>
            </w:r>
            <w:r w:rsidRPr="00F45D2E">
              <w:t xml:space="preserve">        </w:t>
            </w:r>
            <w:r w:rsidRPr="00F45D2E">
              <w:rPr>
                <w:rFonts w:ascii="Arial" w:hAnsi="Arial" w:cs="Arial"/>
              </w:rPr>
              <w:t>Option 2: If uplink Tx switching is configured, UE can be scheduled or configured with UL transmission on both carrier 1 and carrier 2 for case 1.</w:t>
            </w:r>
          </w:p>
          <w:p w14:paraId="789B36FB" w14:textId="77777777" w:rsidR="000D7B98" w:rsidRDefault="000D7B98" w:rsidP="00842036">
            <w:pPr>
              <w:pStyle w:val="BodyText"/>
              <w:overflowPunct w:val="0"/>
              <w:autoSpaceDE w:val="0"/>
              <w:autoSpaceDN w:val="0"/>
              <w:ind w:left="1260" w:hanging="420"/>
              <w:rPr>
                <w:color w:val="auto"/>
              </w:rPr>
            </w:pPr>
            <w:r w:rsidRPr="00176C9B">
              <w:rPr>
                <w:rFonts w:ascii="Courier New" w:hAnsi="Courier New" w:cs="Courier New"/>
                <w:color w:val="auto"/>
              </w:rPr>
              <w:t>o</w:t>
            </w:r>
            <w:r w:rsidRPr="00176C9B">
              <w:rPr>
                <w:rFonts w:ascii="Times New Roman" w:hAnsi="Times New Roman"/>
                <w:color w:val="auto"/>
              </w:rPr>
              <w:t xml:space="preserve">    </w:t>
            </w:r>
            <w:r w:rsidRPr="00176C9B">
              <w:rPr>
                <w:color w:val="auto"/>
              </w:rPr>
              <w:t>UE can be scheduled or configured with UL transmission on either carrier 1 or carrier 2.</w:t>
            </w:r>
          </w:p>
          <w:p w14:paraId="759937A3" w14:textId="77777777" w:rsidR="000D7B98" w:rsidRDefault="000D7B98" w:rsidP="00842036">
            <w:pPr>
              <w:pStyle w:val="BodyText"/>
              <w:overflowPunct w:val="0"/>
              <w:autoSpaceDE w:val="0"/>
              <w:autoSpaceDN w:val="0"/>
              <w:ind w:left="840"/>
              <w:rPr>
                <w:color w:val="auto"/>
              </w:rPr>
            </w:pPr>
            <w:r w:rsidRPr="00176C9B">
              <w:rPr>
                <w:rFonts w:ascii="Courier New" w:hAnsi="Courier New" w:cs="Courier New"/>
                <w:color w:val="auto"/>
              </w:rPr>
              <w:t>o</w:t>
            </w:r>
            <w:r w:rsidRPr="00176C9B">
              <w:rPr>
                <w:rFonts w:ascii="Times New Roman" w:hAnsi="Times New Roman"/>
                <w:color w:val="auto"/>
              </w:rPr>
              <w:t xml:space="preserve">    </w:t>
            </w:r>
            <w:r w:rsidRPr="00176C9B">
              <w:rPr>
                <w:color w:val="auto"/>
              </w:rPr>
              <w:t>UE can be scheduled or configured with UL transmission on both carrier 1 and carrier 2 simultaneously.</w:t>
            </w:r>
          </w:p>
          <w:tbl>
            <w:tblPr>
              <w:tblW w:w="0" w:type="auto"/>
              <w:tblInd w:w="958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56"/>
              <w:gridCol w:w="2747"/>
              <w:gridCol w:w="4397"/>
            </w:tblGrid>
            <w:tr w:rsidR="000D7B98" w:rsidRPr="00F45D2E" w14:paraId="555B492B" w14:textId="77777777" w:rsidTr="00842036">
              <w:trPr>
                <w:trHeight w:val="870"/>
              </w:trPr>
              <w:tc>
                <w:tcPr>
                  <w:tcW w:w="105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1F85D2E" w14:textId="77777777" w:rsidR="000D7B98" w:rsidRPr="00176C9B" w:rsidRDefault="000D7B98" w:rsidP="00842036">
                  <w:pPr>
                    <w:pStyle w:val="BodyText"/>
                    <w:jc w:val="center"/>
                    <w:rPr>
                      <w:color w:val="auto"/>
                    </w:rPr>
                  </w:pPr>
                  <w:r w:rsidRPr="00176C9B">
                    <w:rPr>
                      <w:color w:val="auto"/>
                    </w:rPr>
                    <w:t> </w:t>
                  </w:r>
                </w:p>
              </w:tc>
              <w:tc>
                <w:tcPr>
                  <w:tcW w:w="2747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01B7605" w14:textId="77777777" w:rsidR="000D7B98" w:rsidRPr="00176C9B" w:rsidRDefault="000D7B98" w:rsidP="00842036">
                  <w:pPr>
                    <w:pStyle w:val="BodyText"/>
                    <w:jc w:val="center"/>
                    <w:rPr>
                      <w:color w:val="auto"/>
                    </w:rPr>
                  </w:pPr>
                  <w:r w:rsidRPr="00176C9B">
                    <w:rPr>
                      <w:color w:val="auto"/>
                    </w:rPr>
                    <w:t xml:space="preserve">Number of </w:t>
                  </w:r>
                  <w:r w:rsidRPr="00176C9B">
                    <w:rPr>
                      <w:b/>
                      <w:bCs/>
                      <w:color w:val="auto"/>
                    </w:rPr>
                    <w:t xml:space="preserve">Tx chains </w:t>
                  </w:r>
                  <w:r w:rsidRPr="00176C9B">
                    <w:rPr>
                      <w:color w:val="auto"/>
                    </w:rPr>
                    <w:t>in WID (carrier 1 + carrier 2)</w:t>
                  </w:r>
                </w:p>
              </w:tc>
              <w:tc>
                <w:tcPr>
                  <w:tcW w:w="4397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88B5C28" w14:textId="77777777" w:rsidR="000D7B98" w:rsidRPr="00176C9B" w:rsidRDefault="000D7B98" w:rsidP="00842036">
                  <w:pPr>
                    <w:pStyle w:val="BodyText"/>
                    <w:jc w:val="center"/>
                    <w:rPr>
                      <w:color w:val="auto"/>
                    </w:rPr>
                  </w:pPr>
                  <w:r w:rsidRPr="00176C9B">
                    <w:rPr>
                      <w:color w:val="auto"/>
                    </w:rPr>
                    <w:t xml:space="preserve">Number of </w:t>
                  </w:r>
                  <w:r w:rsidRPr="00176C9B">
                    <w:rPr>
                      <w:b/>
                      <w:bCs/>
                      <w:color w:val="auto"/>
                    </w:rPr>
                    <w:t xml:space="preserve">antenna ports </w:t>
                  </w:r>
                  <w:r w:rsidRPr="00176C9B">
                    <w:rPr>
                      <w:color w:val="auto"/>
                    </w:rPr>
                    <w:t>for UL transmission (carrier 1 + carrier 2)</w:t>
                  </w:r>
                </w:p>
              </w:tc>
            </w:tr>
            <w:tr w:rsidR="000D7B98" w:rsidRPr="00F45D2E" w14:paraId="4D2B57CE" w14:textId="77777777" w:rsidTr="00842036">
              <w:trPr>
                <w:trHeight w:val="246"/>
              </w:trPr>
              <w:tc>
                <w:tcPr>
                  <w:tcW w:w="105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A12C84B" w14:textId="77777777" w:rsidR="000D7B98" w:rsidRPr="00176C9B" w:rsidRDefault="000D7B98" w:rsidP="00842036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sz w:val="20"/>
                      <w:szCs w:val="20"/>
                    </w:rPr>
                  </w:pPr>
                  <w:r w:rsidRPr="00176C9B">
                    <w:rPr>
                      <w:color w:val="000000"/>
                      <w:sz w:val="20"/>
                      <w:szCs w:val="20"/>
                    </w:rPr>
                    <w:t>Case 1</w:t>
                  </w:r>
                </w:p>
              </w:tc>
              <w:tc>
                <w:tcPr>
                  <w:tcW w:w="274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D9ABEA3" w14:textId="77777777" w:rsidR="000D7B98" w:rsidRPr="00176C9B" w:rsidRDefault="000D7B98" w:rsidP="00842036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sz w:val="20"/>
                      <w:szCs w:val="20"/>
                    </w:rPr>
                  </w:pPr>
                  <w:r w:rsidRPr="00176C9B">
                    <w:rPr>
                      <w:color w:val="000000"/>
                      <w:sz w:val="20"/>
                      <w:szCs w:val="20"/>
                    </w:rPr>
                    <w:t>1T+1T</w:t>
                  </w:r>
                </w:p>
              </w:tc>
              <w:tc>
                <w:tcPr>
                  <w:tcW w:w="439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4904171" w14:textId="77777777" w:rsidR="000D7B98" w:rsidRPr="00176C9B" w:rsidRDefault="000D7B98" w:rsidP="00842036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sz w:val="20"/>
                      <w:szCs w:val="20"/>
                    </w:rPr>
                  </w:pPr>
                  <w:r w:rsidRPr="00176C9B">
                    <w:rPr>
                      <w:color w:val="000000"/>
                      <w:sz w:val="20"/>
                      <w:szCs w:val="20"/>
                    </w:rPr>
                    <w:t>1P+0P, 1P+1P, 0P+1P</w:t>
                  </w:r>
                </w:p>
              </w:tc>
            </w:tr>
            <w:tr w:rsidR="000D7B98" w:rsidRPr="00F45D2E" w14:paraId="47231078" w14:textId="77777777" w:rsidTr="00842036">
              <w:trPr>
                <w:trHeight w:val="246"/>
              </w:trPr>
              <w:tc>
                <w:tcPr>
                  <w:tcW w:w="105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2D445D1" w14:textId="77777777" w:rsidR="000D7B98" w:rsidRPr="00176C9B" w:rsidRDefault="000D7B98" w:rsidP="00842036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sz w:val="20"/>
                      <w:szCs w:val="20"/>
                    </w:rPr>
                  </w:pPr>
                  <w:r w:rsidRPr="00176C9B">
                    <w:rPr>
                      <w:color w:val="000000"/>
                      <w:sz w:val="20"/>
                      <w:szCs w:val="20"/>
                    </w:rPr>
                    <w:t>Case 2</w:t>
                  </w:r>
                </w:p>
              </w:tc>
              <w:tc>
                <w:tcPr>
                  <w:tcW w:w="274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4871D71" w14:textId="77777777" w:rsidR="000D7B98" w:rsidRPr="00176C9B" w:rsidRDefault="000D7B98" w:rsidP="00842036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sz w:val="20"/>
                      <w:szCs w:val="20"/>
                    </w:rPr>
                  </w:pPr>
                  <w:r w:rsidRPr="00176C9B">
                    <w:rPr>
                      <w:color w:val="000000"/>
                      <w:sz w:val="20"/>
                      <w:szCs w:val="20"/>
                    </w:rPr>
                    <w:t>0T+2T</w:t>
                  </w:r>
                </w:p>
              </w:tc>
              <w:tc>
                <w:tcPr>
                  <w:tcW w:w="439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E8172EE" w14:textId="77777777" w:rsidR="000D7B98" w:rsidRPr="00176C9B" w:rsidRDefault="000D7B98" w:rsidP="00842036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sz w:val="20"/>
                      <w:szCs w:val="20"/>
                    </w:rPr>
                  </w:pPr>
                  <w:r w:rsidRPr="00176C9B">
                    <w:rPr>
                      <w:color w:val="000000"/>
                      <w:sz w:val="20"/>
                      <w:szCs w:val="20"/>
                    </w:rPr>
                    <w:t>0P+2P, 0P+1P</w:t>
                  </w:r>
                </w:p>
              </w:tc>
            </w:tr>
          </w:tbl>
          <w:p w14:paraId="273B96C0" w14:textId="77777777" w:rsidR="000D7B98" w:rsidRPr="00176C9B" w:rsidRDefault="000D7B98" w:rsidP="00842036">
            <w:pPr>
              <w:snapToGrid w:val="0"/>
              <w:spacing w:before="100" w:beforeAutospacing="1" w:after="100"/>
              <w:jc w:val="both"/>
              <w:rPr>
                <w:rFonts w:ascii="Calibri" w:eastAsia="DengXian" w:hAnsi="Calibri" w:cs="Calibri"/>
              </w:rPr>
            </w:pPr>
          </w:p>
        </w:tc>
      </w:tr>
    </w:tbl>
    <w:p w14:paraId="65775CA1" w14:textId="1573B6E3" w:rsidR="00D212FB" w:rsidRDefault="00AB1C53" w:rsidP="008E7986">
      <w:pPr>
        <w:rPr>
          <w:lang w:val="en-US" w:eastAsia="zh-CN"/>
        </w:rPr>
      </w:pPr>
      <w:r>
        <w:rPr>
          <w:lang w:val="en-US" w:eastAsia="zh-CN"/>
        </w:rPr>
        <w:t xml:space="preserve"> </w:t>
      </w:r>
    </w:p>
    <w:p w14:paraId="5D51C02C" w14:textId="0564903D" w:rsidR="00004B93" w:rsidRPr="00004B93" w:rsidRDefault="008E7986" w:rsidP="00004B93">
      <w:pPr>
        <w:pStyle w:val="Heading1"/>
      </w:pPr>
      <w:r>
        <w:lastRenderedPageBreak/>
        <w:t>2</w:t>
      </w:r>
      <w:r w:rsidR="00004B93">
        <w:t xml:space="preserve">  </w:t>
      </w:r>
      <w:r w:rsidR="00476CE3">
        <w:t xml:space="preserve"> </w:t>
      </w:r>
      <w:r w:rsidR="009575A3">
        <w:t>Discussion</w:t>
      </w:r>
    </w:p>
    <w:p w14:paraId="5F193D27" w14:textId="236176E7" w:rsidR="00AB1C53" w:rsidRDefault="000D7B98" w:rsidP="00DB5A6B">
      <w:pPr>
        <w:rPr>
          <w:lang w:val="en-US" w:eastAsia="zh-CN"/>
        </w:rPr>
      </w:pPr>
      <w:r>
        <w:t xml:space="preserve">RAN2 has been discussing the </w:t>
      </w:r>
      <w:r w:rsidR="00FA2149">
        <w:t>signalling part</w:t>
      </w:r>
      <w:r>
        <w:t xml:space="preserve"> to capture the agreements made in RAN1 and RAN4 </w:t>
      </w:r>
      <w:r w:rsidR="0070316F">
        <w:t xml:space="preserve">with email discussions </w:t>
      </w:r>
      <w:r w:rsidRPr="0070316F">
        <w:t>[</w:t>
      </w:r>
      <w:r w:rsidR="0070316F" w:rsidRPr="0070316F">
        <w:t>3</w:t>
      </w:r>
      <w:r w:rsidRPr="0070316F">
        <w:t>] [</w:t>
      </w:r>
      <w:r w:rsidR="0070316F" w:rsidRPr="0070316F">
        <w:t>4</w:t>
      </w:r>
      <w:r w:rsidRPr="0070316F">
        <w:t xml:space="preserve">]. </w:t>
      </w:r>
      <w:r w:rsidRPr="000D7B98">
        <w:t>During</w:t>
      </w:r>
      <w:r>
        <w:t xml:space="preserve"> the discussion, we </w:t>
      </w:r>
      <w:r w:rsidR="0070316F">
        <w:rPr>
          <w:lang w:val="en-US" w:eastAsia="zh-CN"/>
        </w:rPr>
        <w:t>found out</w:t>
      </w:r>
      <w:r>
        <w:rPr>
          <w:lang w:val="en-US" w:eastAsia="zh-CN"/>
        </w:rPr>
        <w:t xml:space="preserve"> several issues with regards to how UE and NW sid</w:t>
      </w:r>
      <w:r w:rsidR="00FA2149">
        <w:rPr>
          <w:lang w:val="en-US" w:eastAsia="zh-CN"/>
        </w:rPr>
        <w:t xml:space="preserve">e properly inter-operate with each other. </w:t>
      </w:r>
      <w:r>
        <w:rPr>
          <w:lang w:val="en-US" w:eastAsia="zh-CN"/>
        </w:rPr>
        <w:t>The discussion in this contribution may not directly impact the CR but mainly aims to achieve a common understanding among companies.</w:t>
      </w:r>
    </w:p>
    <w:p w14:paraId="5A9C6040" w14:textId="37F76906" w:rsidR="008D6CEC" w:rsidRPr="00A2426E" w:rsidRDefault="008D6CEC" w:rsidP="008D6CEC">
      <w:pPr>
        <w:rPr>
          <w:b/>
          <w:u w:val="single"/>
          <w:lang w:val="en-US" w:eastAsia="zh-CN"/>
        </w:rPr>
      </w:pPr>
      <w:r w:rsidRPr="00A2426E">
        <w:rPr>
          <w:b/>
          <w:u w:val="single"/>
          <w:lang w:val="en-US" w:eastAsia="zh-CN"/>
        </w:rPr>
        <w:t xml:space="preserve">Issue 1: How </w:t>
      </w:r>
      <w:r w:rsidR="00803196" w:rsidRPr="00A2426E">
        <w:rPr>
          <w:b/>
          <w:u w:val="single"/>
          <w:lang w:val="en-US" w:eastAsia="zh-CN"/>
        </w:rPr>
        <w:t xml:space="preserve">does </w:t>
      </w:r>
      <w:r w:rsidRPr="00A2426E">
        <w:rPr>
          <w:b/>
          <w:u w:val="single"/>
          <w:lang w:val="en-US" w:eastAsia="zh-CN"/>
        </w:rPr>
        <w:t xml:space="preserve">UE compose UE capability with UL switching </w:t>
      </w:r>
    </w:p>
    <w:p w14:paraId="261F7104" w14:textId="59820EFE" w:rsidR="008D6CEC" w:rsidRDefault="00803196" w:rsidP="00DB5A6B">
      <w:pPr>
        <w:rPr>
          <w:lang w:val="en-US" w:eastAsia="zh-CN"/>
        </w:rPr>
      </w:pPr>
      <w:r>
        <w:rPr>
          <w:lang w:val="en-US" w:eastAsia="zh-CN"/>
        </w:rPr>
        <w:t>From the email discussions [</w:t>
      </w:r>
      <w:r w:rsidR="0070316F">
        <w:rPr>
          <w:lang w:val="en-US" w:eastAsia="zh-CN"/>
        </w:rPr>
        <w:t>3</w:t>
      </w:r>
      <w:r>
        <w:rPr>
          <w:lang w:val="en-US" w:eastAsia="zh-CN"/>
        </w:rPr>
        <w:t>] [</w:t>
      </w:r>
      <w:r w:rsidR="0070316F">
        <w:rPr>
          <w:lang w:val="en-US" w:eastAsia="zh-CN"/>
        </w:rPr>
        <w:t>4</w:t>
      </w:r>
      <w:r>
        <w:rPr>
          <w:lang w:val="en-US" w:eastAsia="zh-CN"/>
        </w:rPr>
        <w:t>]</w:t>
      </w:r>
      <w:r w:rsidR="000D7B98">
        <w:rPr>
          <w:lang w:val="en-US" w:eastAsia="zh-CN"/>
        </w:rPr>
        <w:t>, one a</w:t>
      </w:r>
      <w:r w:rsidR="00FA2149">
        <w:rPr>
          <w:lang w:val="en-US" w:eastAsia="zh-CN"/>
        </w:rPr>
        <w:t>greement</w:t>
      </w:r>
      <w:r w:rsidR="000D7B98">
        <w:rPr>
          <w:lang w:val="en-US" w:eastAsia="zh-CN"/>
        </w:rPr>
        <w:t xml:space="preserve"> is UE will indicate a new set of UE capability (</w:t>
      </w:r>
      <w:r w:rsidR="005E352F">
        <w:rPr>
          <w:lang w:val="en-US" w:eastAsia="zh-CN"/>
        </w:rPr>
        <w:t xml:space="preserve">FFS </w:t>
      </w:r>
      <w:r w:rsidR="000D7B98">
        <w:rPr>
          <w:lang w:val="en-US" w:eastAsia="zh-CN"/>
        </w:rPr>
        <w:t xml:space="preserve">either via a new band combination list, or via extension to legacy band combination list) for UL Tx switching. </w:t>
      </w:r>
      <w:r w:rsidR="00FA2149">
        <w:rPr>
          <w:lang w:val="en-US" w:eastAsia="zh-CN"/>
        </w:rPr>
        <w:t>The</w:t>
      </w:r>
      <w:r w:rsidR="000D7B98">
        <w:rPr>
          <w:lang w:val="en-US" w:eastAsia="zh-CN"/>
        </w:rPr>
        <w:t xml:space="preserve"> common understanding </w:t>
      </w:r>
      <w:r w:rsidR="00FA2149">
        <w:rPr>
          <w:lang w:val="en-US" w:eastAsia="zh-CN"/>
        </w:rPr>
        <w:t>is</w:t>
      </w:r>
      <w:r w:rsidR="000D7B98">
        <w:rPr>
          <w:lang w:val="en-US" w:eastAsia="zh-CN"/>
        </w:rPr>
        <w:t xml:space="preserve"> UE indicates the legacy UE capability </w:t>
      </w:r>
      <w:r w:rsidR="005E352F">
        <w:rPr>
          <w:lang w:val="en-US" w:eastAsia="zh-CN"/>
        </w:rPr>
        <w:t xml:space="preserve">without UL Tx switching </w:t>
      </w:r>
      <w:r w:rsidR="000D7B98">
        <w:rPr>
          <w:lang w:val="en-US" w:eastAsia="zh-CN"/>
        </w:rPr>
        <w:t xml:space="preserve">inside the legacy container, and indicates the new UE capability </w:t>
      </w:r>
      <w:r w:rsidR="008D6CEC">
        <w:rPr>
          <w:lang w:val="en-US" w:eastAsia="zh-CN"/>
        </w:rPr>
        <w:t xml:space="preserve">with UL Tx switching in the new container. </w:t>
      </w:r>
    </w:p>
    <w:p w14:paraId="68FBCC5C" w14:textId="5A9F5EEF" w:rsidR="008D6CEC" w:rsidRDefault="005E352F" w:rsidP="00DB5A6B">
      <w:pPr>
        <w:rPr>
          <w:lang w:val="en-US" w:eastAsia="zh-CN"/>
        </w:rPr>
      </w:pPr>
      <w:r>
        <w:rPr>
          <w:lang w:val="en-US" w:eastAsia="zh-CN"/>
        </w:rPr>
        <w:t>Here</w:t>
      </w:r>
      <w:r w:rsidR="008D6CEC">
        <w:rPr>
          <w:lang w:val="en-US" w:eastAsia="zh-CN"/>
        </w:rPr>
        <w:t xml:space="preserve"> we would like to discuss</w:t>
      </w:r>
      <w:r>
        <w:rPr>
          <w:lang w:val="en-US" w:eastAsia="zh-CN"/>
        </w:rPr>
        <w:t xml:space="preserve"> how the UE composes its UE capability with UL Tx switching.</w:t>
      </w:r>
      <w:r w:rsidR="008D6CEC">
        <w:rPr>
          <w:lang w:val="en-US" w:eastAsia="zh-CN"/>
        </w:rPr>
        <w:t xml:space="preserve"> In details, whether UE only reports the capability for case 2</w:t>
      </w:r>
      <w:r>
        <w:rPr>
          <w:lang w:val="en-US" w:eastAsia="zh-CN"/>
        </w:rPr>
        <w:t xml:space="preserve"> (Alt 1-1)</w:t>
      </w:r>
      <w:r w:rsidR="008D6CEC">
        <w:rPr>
          <w:lang w:val="en-US" w:eastAsia="zh-CN"/>
        </w:rPr>
        <w:t>? Or UE also reports its capability for case 1 i</w:t>
      </w:r>
      <w:r>
        <w:rPr>
          <w:lang w:val="en-US" w:eastAsia="zh-CN"/>
        </w:rPr>
        <w:t>f</w:t>
      </w:r>
      <w:r w:rsidR="008D6CEC">
        <w:rPr>
          <w:lang w:val="en-US" w:eastAsia="zh-CN"/>
        </w:rPr>
        <w:t xml:space="preserve"> the UE capability for case 1 </w:t>
      </w:r>
      <w:r w:rsidR="00FA2149">
        <w:rPr>
          <w:lang w:val="en-US" w:eastAsia="zh-CN"/>
        </w:rPr>
        <w:t>is</w:t>
      </w:r>
      <w:r w:rsidR="008D6CEC">
        <w:rPr>
          <w:lang w:val="en-US" w:eastAsia="zh-CN"/>
        </w:rPr>
        <w:t xml:space="preserve"> different from the legacy UE capability without UL switching</w:t>
      </w:r>
      <w:r>
        <w:rPr>
          <w:lang w:val="en-US" w:eastAsia="zh-CN"/>
        </w:rPr>
        <w:t xml:space="preserve"> (Alt1-2)</w:t>
      </w:r>
      <w:r w:rsidR="008D6CEC">
        <w:rPr>
          <w:lang w:val="en-US" w:eastAsia="zh-CN"/>
        </w:rPr>
        <w:t>?</w:t>
      </w:r>
      <w:r>
        <w:rPr>
          <w:lang w:val="en-US" w:eastAsia="zh-CN"/>
        </w:rPr>
        <w:t xml:space="preserve"> Or UE reports a mixed UE capability</w:t>
      </w:r>
      <w:r w:rsidR="00FA2149">
        <w:rPr>
          <w:lang w:val="en-US" w:eastAsia="zh-CN"/>
        </w:rPr>
        <w:t xml:space="preserve"> which exceeds its totally Tx number</w:t>
      </w:r>
      <w:r>
        <w:rPr>
          <w:lang w:val="en-US" w:eastAsia="zh-CN"/>
        </w:rPr>
        <w:t xml:space="preserve">, e.g., 1Tx+2Tx and relies on NW side to figure out 1Tx+2Tx </w:t>
      </w:r>
      <w:r w:rsidR="00FA2149">
        <w:rPr>
          <w:lang w:val="en-US" w:eastAsia="zh-CN"/>
        </w:rPr>
        <w:t>can only be used in a TDM manner</w:t>
      </w:r>
      <w:r>
        <w:rPr>
          <w:lang w:val="en-US" w:eastAsia="zh-CN"/>
        </w:rPr>
        <w:t xml:space="preserve">? </w:t>
      </w:r>
    </w:p>
    <w:p w14:paraId="6194A50C" w14:textId="3B41240A" w:rsidR="00803196" w:rsidRDefault="00A2426E" w:rsidP="00DB5A6B">
      <w:pPr>
        <w:rPr>
          <w:lang w:val="en-US" w:eastAsia="zh-CN"/>
        </w:rPr>
      </w:pPr>
      <w:r w:rsidRPr="00A2426E">
        <w:rPr>
          <w:noProof/>
          <w:lang w:val="en-US" w:eastAsia="zh-CN"/>
        </w:rPr>
        <w:drawing>
          <wp:inline distT="0" distB="0" distL="0" distR="0" wp14:anchorId="4D10708B" wp14:editId="7F94E12F">
            <wp:extent cx="6122035" cy="182118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1821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F842E7" w14:textId="28DB814F" w:rsidR="008D6CEC" w:rsidRPr="00A2426E" w:rsidRDefault="008D6CEC" w:rsidP="00DB5A6B">
      <w:pPr>
        <w:rPr>
          <w:b/>
          <w:lang w:val="en-US" w:eastAsia="zh-CN"/>
        </w:rPr>
      </w:pPr>
      <w:r w:rsidRPr="00A2426E">
        <w:rPr>
          <w:b/>
          <w:lang w:val="en-US" w:eastAsia="zh-CN"/>
        </w:rPr>
        <w:t xml:space="preserve">Proposal 1: RAN2 to discuss </w:t>
      </w:r>
      <w:r w:rsidR="005E352F">
        <w:rPr>
          <w:b/>
          <w:lang w:val="en-US" w:eastAsia="zh-CN"/>
        </w:rPr>
        <w:t>how the UE composes</w:t>
      </w:r>
      <w:r w:rsidR="0081122F" w:rsidRPr="00A2426E">
        <w:rPr>
          <w:b/>
          <w:lang w:val="en-US" w:eastAsia="zh-CN"/>
        </w:rPr>
        <w:t xml:space="preserve"> </w:t>
      </w:r>
      <w:r w:rsidR="00FA2149">
        <w:rPr>
          <w:b/>
          <w:lang w:val="en-US" w:eastAsia="zh-CN"/>
        </w:rPr>
        <w:t xml:space="preserve">the new set of </w:t>
      </w:r>
      <w:r w:rsidR="0081122F" w:rsidRPr="00A2426E">
        <w:rPr>
          <w:b/>
          <w:lang w:val="en-US" w:eastAsia="zh-CN"/>
        </w:rPr>
        <w:t>UE capability with UL switching.</w:t>
      </w:r>
    </w:p>
    <w:p w14:paraId="46D08C15" w14:textId="454EE8F2" w:rsidR="008D6CEC" w:rsidRPr="00A2426E" w:rsidRDefault="008D6CEC" w:rsidP="00F1763F">
      <w:pPr>
        <w:rPr>
          <w:b/>
          <w:lang w:val="en-US" w:eastAsia="zh-CN"/>
        </w:rPr>
      </w:pPr>
      <w:r w:rsidRPr="00A2426E">
        <w:rPr>
          <w:b/>
          <w:lang w:val="en-US" w:eastAsia="zh-CN"/>
        </w:rPr>
        <w:t xml:space="preserve">Alt 1-1: UE only reports UE capability set for case 2 (assumption is </w:t>
      </w:r>
      <w:r w:rsidR="00803196" w:rsidRPr="00A2426E">
        <w:rPr>
          <w:b/>
          <w:lang w:val="en-US" w:eastAsia="zh-CN"/>
        </w:rPr>
        <w:t xml:space="preserve">case 1 </w:t>
      </w:r>
      <w:r w:rsidRPr="00A2426E">
        <w:rPr>
          <w:b/>
          <w:lang w:val="en-US" w:eastAsia="zh-CN"/>
        </w:rPr>
        <w:t>UE capability is the same as the legacy UE capability without UL Tx switching)</w:t>
      </w:r>
    </w:p>
    <w:p w14:paraId="426E5BF5" w14:textId="07FC7245" w:rsidR="008D6CEC" w:rsidRPr="00A2426E" w:rsidRDefault="008D6CEC" w:rsidP="00F1763F">
      <w:pPr>
        <w:rPr>
          <w:b/>
          <w:lang w:val="en-US" w:eastAsia="zh-CN"/>
        </w:rPr>
      </w:pPr>
      <w:r w:rsidRPr="00A2426E">
        <w:rPr>
          <w:b/>
          <w:lang w:val="en-US" w:eastAsia="zh-CN"/>
        </w:rPr>
        <w:t xml:space="preserve">Alt1-2: UE reports UE capability set for both case 1 and case </w:t>
      </w:r>
      <w:r w:rsidR="0081122F" w:rsidRPr="00A2426E">
        <w:rPr>
          <w:b/>
          <w:lang w:val="en-US" w:eastAsia="zh-CN"/>
        </w:rPr>
        <w:t xml:space="preserve">2 </w:t>
      </w:r>
      <w:r w:rsidRPr="00A2426E">
        <w:rPr>
          <w:b/>
          <w:lang w:val="en-US" w:eastAsia="zh-CN"/>
        </w:rPr>
        <w:t xml:space="preserve">(assumption </w:t>
      </w:r>
      <w:r w:rsidR="00803196" w:rsidRPr="00A2426E">
        <w:rPr>
          <w:b/>
          <w:lang w:val="en-US" w:eastAsia="zh-CN"/>
        </w:rPr>
        <w:t xml:space="preserve">is case 1 UE capability </w:t>
      </w:r>
      <w:r w:rsidR="00FA2149">
        <w:rPr>
          <w:b/>
          <w:lang w:val="en-US" w:eastAsia="zh-CN"/>
        </w:rPr>
        <w:t xml:space="preserve">with UL Tx switching </w:t>
      </w:r>
      <w:r w:rsidR="00803196" w:rsidRPr="00A2426E">
        <w:rPr>
          <w:b/>
          <w:lang w:val="en-US" w:eastAsia="zh-CN"/>
        </w:rPr>
        <w:t>is different from legacy UE capability without UL Tx switching)</w:t>
      </w:r>
    </w:p>
    <w:p w14:paraId="128A413C" w14:textId="5A0237F2" w:rsidR="008D6CEC" w:rsidRPr="00A2426E" w:rsidRDefault="008D6CEC" w:rsidP="00DB5A6B">
      <w:pPr>
        <w:rPr>
          <w:b/>
          <w:lang w:val="en-US" w:eastAsia="zh-CN"/>
        </w:rPr>
      </w:pPr>
      <w:r w:rsidRPr="00A2426E">
        <w:rPr>
          <w:b/>
          <w:lang w:val="en-US" w:eastAsia="zh-CN"/>
        </w:rPr>
        <w:t>Alt1-3: UE reports a mixed UE capability</w:t>
      </w:r>
      <w:r w:rsidR="00FA2149">
        <w:rPr>
          <w:b/>
          <w:lang w:val="en-US" w:eastAsia="zh-CN"/>
        </w:rPr>
        <w:t xml:space="preserve"> which exceeds its total Tx number</w:t>
      </w:r>
      <w:r w:rsidRPr="00A2426E">
        <w:rPr>
          <w:b/>
          <w:lang w:val="en-US" w:eastAsia="zh-CN"/>
        </w:rPr>
        <w:t xml:space="preserve">, </w:t>
      </w:r>
      <w:r w:rsidR="005E352F">
        <w:rPr>
          <w:b/>
          <w:lang w:val="en-US" w:eastAsia="zh-CN"/>
        </w:rPr>
        <w:t>e.g.,</w:t>
      </w:r>
      <w:r w:rsidRPr="00A2426E">
        <w:rPr>
          <w:b/>
          <w:lang w:val="en-US" w:eastAsia="zh-CN"/>
        </w:rPr>
        <w:t xml:space="preserve"> 1Tx on carrier 1 and 2 Tx on carrier 2</w:t>
      </w:r>
      <w:r w:rsidR="00F1763F" w:rsidRPr="00A2426E">
        <w:rPr>
          <w:b/>
          <w:lang w:val="en-US" w:eastAsia="zh-CN"/>
        </w:rPr>
        <w:t xml:space="preserve"> </w:t>
      </w:r>
      <w:r w:rsidR="00FA2149">
        <w:rPr>
          <w:b/>
          <w:lang w:val="en-US" w:eastAsia="zh-CN"/>
        </w:rPr>
        <w:t>and relies on NW side to figure out 1Tx+2Tx can only be used in a TDM manner.</w:t>
      </w:r>
    </w:p>
    <w:p w14:paraId="6117111F" w14:textId="77777777" w:rsidR="00A2426E" w:rsidRDefault="00A2426E" w:rsidP="00DB5A6B">
      <w:pPr>
        <w:rPr>
          <w:lang w:val="en-US" w:eastAsia="zh-CN"/>
        </w:rPr>
      </w:pPr>
    </w:p>
    <w:p w14:paraId="4CBCAE97" w14:textId="0D8FCF79" w:rsidR="008D6CEC" w:rsidRPr="00A2426E" w:rsidRDefault="008D6CEC" w:rsidP="00DB5A6B">
      <w:pPr>
        <w:rPr>
          <w:b/>
          <w:u w:val="single"/>
          <w:lang w:val="en-US" w:eastAsia="zh-CN"/>
        </w:rPr>
      </w:pPr>
      <w:r w:rsidRPr="00A2426E">
        <w:rPr>
          <w:b/>
          <w:u w:val="single"/>
          <w:lang w:val="en-US" w:eastAsia="zh-CN"/>
        </w:rPr>
        <w:t>Issue 2: DL configuration from NW</w:t>
      </w:r>
    </w:p>
    <w:p w14:paraId="4DF73B19" w14:textId="10916BDD" w:rsidR="005E352F" w:rsidRDefault="008D6CEC" w:rsidP="00DB5A6B">
      <w:pPr>
        <w:rPr>
          <w:lang w:val="en-US" w:eastAsia="zh-CN"/>
        </w:rPr>
      </w:pPr>
      <w:r>
        <w:rPr>
          <w:lang w:val="en-US" w:eastAsia="zh-CN"/>
        </w:rPr>
        <w:t xml:space="preserve">With regards to DL configuration, </w:t>
      </w:r>
      <w:r w:rsidR="005E352F">
        <w:rPr>
          <w:lang w:val="en-US" w:eastAsia="zh-CN"/>
        </w:rPr>
        <w:t>after receiving</w:t>
      </w:r>
      <w:r>
        <w:rPr>
          <w:lang w:val="en-US" w:eastAsia="zh-CN"/>
        </w:rPr>
        <w:t xml:space="preserve"> </w:t>
      </w:r>
      <w:r w:rsidR="005E352F">
        <w:rPr>
          <w:lang w:val="en-US" w:eastAsia="zh-CN"/>
        </w:rPr>
        <w:t xml:space="preserve">the configuration from </w:t>
      </w:r>
      <w:proofErr w:type="spellStart"/>
      <w:r w:rsidR="005E352F" w:rsidRPr="005E352F">
        <w:rPr>
          <w:i/>
          <w:lang w:val="en-US" w:eastAsia="zh-CN"/>
        </w:rPr>
        <w:t>RRCReconfiguration</w:t>
      </w:r>
      <w:proofErr w:type="spellEnd"/>
      <w:r w:rsidR="005E352F">
        <w:rPr>
          <w:lang w:val="en-US" w:eastAsia="zh-CN"/>
        </w:rPr>
        <w:t xml:space="preserve"> message</w:t>
      </w:r>
      <w:r>
        <w:rPr>
          <w:lang w:val="en-US" w:eastAsia="zh-CN"/>
        </w:rPr>
        <w:t>, UE performs the</w:t>
      </w:r>
      <w:r w:rsidR="00F45F18">
        <w:rPr>
          <w:lang w:val="en-US" w:eastAsia="zh-CN"/>
        </w:rPr>
        <w:t xml:space="preserve"> UL</w:t>
      </w:r>
      <w:r>
        <w:rPr>
          <w:lang w:val="en-US" w:eastAsia="zh-CN"/>
        </w:rPr>
        <w:t xml:space="preserve"> Tx switching upon reception of DCI</w:t>
      </w:r>
      <w:r w:rsidR="005E352F">
        <w:rPr>
          <w:lang w:val="en-US" w:eastAsia="zh-CN"/>
        </w:rPr>
        <w:t xml:space="preserve"> which indicates switching </w:t>
      </w:r>
      <w:r w:rsidR="00F45F18">
        <w:rPr>
          <w:lang w:val="en-US" w:eastAsia="zh-CN"/>
        </w:rPr>
        <w:t>between case 1 and case 2</w:t>
      </w:r>
      <w:r>
        <w:rPr>
          <w:lang w:val="en-US" w:eastAsia="zh-CN"/>
        </w:rPr>
        <w:t xml:space="preserve">. </w:t>
      </w:r>
      <w:r w:rsidR="00846F18">
        <w:rPr>
          <w:lang w:val="en-US" w:eastAsia="zh-CN"/>
        </w:rPr>
        <w:t>In order to do that</w:t>
      </w:r>
      <w:r>
        <w:rPr>
          <w:lang w:val="en-US" w:eastAsia="zh-CN"/>
        </w:rPr>
        <w:t xml:space="preserve">, the </w:t>
      </w:r>
      <w:proofErr w:type="spellStart"/>
      <w:r w:rsidRPr="00A2426E">
        <w:rPr>
          <w:i/>
          <w:lang w:val="en-US" w:eastAsia="zh-CN"/>
        </w:rPr>
        <w:t>RRCReconfiguration</w:t>
      </w:r>
      <w:proofErr w:type="spellEnd"/>
      <w:r>
        <w:rPr>
          <w:lang w:val="en-US" w:eastAsia="zh-CN"/>
        </w:rPr>
        <w:t xml:space="preserve"> message needs to provide UE with sufficient configuration</w:t>
      </w:r>
      <w:r w:rsidR="00A2426E">
        <w:rPr>
          <w:lang w:val="en-US" w:eastAsia="zh-CN"/>
        </w:rPr>
        <w:t>s</w:t>
      </w:r>
      <w:r>
        <w:rPr>
          <w:lang w:val="en-US" w:eastAsia="zh-CN"/>
        </w:rPr>
        <w:t xml:space="preserve">, to allow UE </w:t>
      </w:r>
      <w:r w:rsidR="00703AB4">
        <w:rPr>
          <w:lang w:val="en-US" w:eastAsia="zh-CN"/>
        </w:rPr>
        <w:t xml:space="preserve">properly work </w:t>
      </w:r>
      <w:r w:rsidR="005E352F">
        <w:rPr>
          <w:lang w:val="en-US" w:eastAsia="zh-CN"/>
        </w:rPr>
        <w:t>with</w:t>
      </w:r>
      <w:r w:rsidR="00703AB4">
        <w:rPr>
          <w:lang w:val="en-US" w:eastAsia="zh-CN"/>
        </w:rPr>
        <w:t xml:space="preserve"> both case 1 and case 2.</w:t>
      </w:r>
      <w:r w:rsidR="009E777F">
        <w:rPr>
          <w:lang w:val="en-US" w:eastAsia="zh-CN"/>
        </w:rPr>
        <w:t xml:space="preserve"> </w:t>
      </w:r>
    </w:p>
    <w:p w14:paraId="17D97890" w14:textId="18F0DDFA" w:rsidR="00703AB4" w:rsidRDefault="005E352F" w:rsidP="00DB5A6B">
      <w:pPr>
        <w:rPr>
          <w:lang w:val="en-US" w:eastAsia="zh-CN"/>
        </w:rPr>
      </w:pPr>
      <w:r>
        <w:rPr>
          <w:lang w:val="en-US" w:eastAsia="zh-CN"/>
        </w:rPr>
        <w:t>One</w:t>
      </w:r>
      <w:r w:rsidR="00703AB4">
        <w:rPr>
          <w:lang w:val="en-US" w:eastAsia="zh-CN"/>
        </w:rPr>
        <w:t xml:space="preserve"> logical </w:t>
      </w:r>
      <w:r>
        <w:rPr>
          <w:lang w:val="en-US" w:eastAsia="zh-CN"/>
        </w:rPr>
        <w:t>deduction</w:t>
      </w:r>
      <w:r w:rsidR="00703AB4">
        <w:rPr>
          <w:lang w:val="en-US" w:eastAsia="zh-CN"/>
        </w:rPr>
        <w:t xml:space="preserve"> is NW will configure UE with 1Tx on carrier 1 and 2Tx on carrier 2. If </w:t>
      </w:r>
      <w:r w:rsidR="00575751">
        <w:rPr>
          <w:lang w:val="en-US" w:eastAsia="zh-CN"/>
        </w:rPr>
        <w:t>this</w:t>
      </w:r>
      <w:r w:rsidR="00703AB4">
        <w:rPr>
          <w:lang w:val="en-US" w:eastAsia="zh-CN"/>
        </w:rPr>
        <w:t xml:space="preserve"> is the case,</w:t>
      </w:r>
      <w:r w:rsidR="0070316F">
        <w:rPr>
          <w:bCs/>
          <w:kern w:val="2"/>
          <w:lang w:val="en-US"/>
        </w:rPr>
        <w:t xml:space="preserve"> careful consideration is required as some parameters for 2Tx is not compliant to 1Tx. One typical exampl</w:t>
      </w:r>
      <w:r w:rsidR="00B00A85">
        <w:rPr>
          <w:bCs/>
          <w:kern w:val="2"/>
          <w:lang w:val="en-US"/>
        </w:rPr>
        <w:t>e is SRS resource where for 1T4</w:t>
      </w:r>
      <w:r w:rsidR="0070316F">
        <w:rPr>
          <w:bCs/>
          <w:kern w:val="2"/>
          <w:lang w:val="en-US"/>
        </w:rPr>
        <w:t>R</w:t>
      </w:r>
      <w:r w:rsidR="00B00A85">
        <w:rPr>
          <w:bCs/>
          <w:kern w:val="2"/>
          <w:lang w:val="en-US"/>
        </w:rPr>
        <w:t xml:space="preserve"> SRS antenna switch,</w:t>
      </w:r>
      <w:r w:rsidR="0070316F">
        <w:rPr>
          <w:bCs/>
          <w:kern w:val="2"/>
          <w:lang w:val="en-US"/>
        </w:rPr>
        <w:t xml:space="preserve"> </w:t>
      </w:r>
      <w:r w:rsidR="00B00A85">
        <w:rPr>
          <w:bCs/>
          <w:kern w:val="2"/>
          <w:lang w:val="en-US"/>
        </w:rPr>
        <w:t>four</w:t>
      </w:r>
      <w:r w:rsidR="0070316F">
        <w:rPr>
          <w:bCs/>
          <w:kern w:val="2"/>
          <w:lang w:val="en-US"/>
        </w:rPr>
        <w:t xml:space="preserve"> </w:t>
      </w:r>
      <w:r w:rsidR="00B00A85">
        <w:rPr>
          <w:bCs/>
          <w:kern w:val="2"/>
          <w:lang w:val="en-US"/>
        </w:rPr>
        <w:t xml:space="preserve">SRS </w:t>
      </w:r>
      <w:r w:rsidR="0070316F">
        <w:rPr>
          <w:bCs/>
          <w:kern w:val="2"/>
          <w:lang w:val="en-US"/>
        </w:rPr>
        <w:t>symbol</w:t>
      </w:r>
      <w:r w:rsidR="00B00A85">
        <w:rPr>
          <w:bCs/>
          <w:kern w:val="2"/>
          <w:lang w:val="en-US"/>
        </w:rPr>
        <w:t>s</w:t>
      </w:r>
      <w:r w:rsidR="0070316F">
        <w:rPr>
          <w:bCs/>
          <w:kern w:val="2"/>
          <w:lang w:val="en-US"/>
        </w:rPr>
        <w:t xml:space="preserve"> are req</w:t>
      </w:r>
      <w:r w:rsidR="00B00A85">
        <w:rPr>
          <w:bCs/>
          <w:kern w:val="2"/>
          <w:lang w:val="en-US"/>
        </w:rPr>
        <w:t>uired, while for 2T4R SRS</w:t>
      </w:r>
      <w:r w:rsidR="0070316F">
        <w:rPr>
          <w:bCs/>
          <w:kern w:val="2"/>
          <w:lang w:val="en-US"/>
        </w:rPr>
        <w:t xml:space="preserve"> </w:t>
      </w:r>
      <w:r w:rsidR="00B00A85">
        <w:rPr>
          <w:bCs/>
          <w:kern w:val="2"/>
          <w:lang w:val="en-US"/>
        </w:rPr>
        <w:t>antenna switch, only two</w:t>
      </w:r>
      <w:r w:rsidR="0070316F">
        <w:rPr>
          <w:bCs/>
          <w:kern w:val="2"/>
          <w:lang w:val="en-US"/>
        </w:rPr>
        <w:t xml:space="preserve"> symbol</w:t>
      </w:r>
      <w:r w:rsidR="00B00A85">
        <w:rPr>
          <w:bCs/>
          <w:kern w:val="2"/>
          <w:lang w:val="en-US"/>
        </w:rPr>
        <w:t>s are</w:t>
      </w:r>
      <w:r w:rsidR="0070316F">
        <w:rPr>
          <w:bCs/>
          <w:kern w:val="2"/>
          <w:lang w:val="en-US"/>
        </w:rPr>
        <w:t xml:space="preserve"> required. Whether other parameters have similar issues also require further check.</w:t>
      </w:r>
    </w:p>
    <w:p w14:paraId="6A139CCB" w14:textId="6FBD22F4" w:rsidR="00703AB4" w:rsidRPr="00575751" w:rsidRDefault="00A2426E" w:rsidP="00DB5A6B">
      <w:pPr>
        <w:rPr>
          <w:b/>
          <w:lang w:val="en-US" w:eastAsia="zh-CN"/>
        </w:rPr>
      </w:pPr>
      <w:r w:rsidRPr="00575751">
        <w:rPr>
          <w:b/>
          <w:lang w:val="en-US" w:eastAsia="zh-CN"/>
        </w:rPr>
        <w:t>Proposal 2: RAN2 to discuss</w:t>
      </w:r>
      <w:r w:rsidR="0070316F" w:rsidRPr="00575751">
        <w:rPr>
          <w:b/>
          <w:lang w:val="en-US" w:eastAsia="zh-CN"/>
        </w:rPr>
        <w:t xml:space="preserve"> how to make sure</w:t>
      </w:r>
      <w:r w:rsidRPr="00575751">
        <w:rPr>
          <w:b/>
          <w:lang w:val="en-US" w:eastAsia="zh-CN"/>
        </w:rPr>
        <w:t xml:space="preserve"> </w:t>
      </w:r>
      <w:r w:rsidR="0070316F" w:rsidRPr="00575751">
        <w:rPr>
          <w:b/>
          <w:lang w:val="en-US" w:eastAsia="zh-CN"/>
        </w:rPr>
        <w:t xml:space="preserve">NW configuration is </w:t>
      </w:r>
      <w:r w:rsidR="00B00A85">
        <w:rPr>
          <w:b/>
          <w:lang w:val="en-US" w:eastAsia="zh-CN"/>
        </w:rPr>
        <w:t>applicable</w:t>
      </w:r>
      <w:r w:rsidR="0070316F" w:rsidRPr="00575751">
        <w:rPr>
          <w:rFonts w:hint="eastAsia"/>
          <w:b/>
          <w:lang w:val="en-US" w:eastAsia="zh-CN"/>
        </w:rPr>
        <w:t xml:space="preserve"> </w:t>
      </w:r>
      <w:r w:rsidR="00575751">
        <w:rPr>
          <w:b/>
          <w:lang w:val="en-US" w:eastAsia="zh-CN"/>
        </w:rPr>
        <w:t>for</w:t>
      </w:r>
      <w:r w:rsidR="0070316F" w:rsidRPr="00575751">
        <w:rPr>
          <w:b/>
          <w:lang w:val="en-US" w:eastAsia="zh-CN"/>
        </w:rPr>
        <w:t xml:space="preserve"> both case 1 and case 2</w:t>
      </w:r>
      <w:r w:rsidR="00575751">
        <w:rPr>
          <w:b/>
          <w:lang w:val="en-US" w:eastAsia="zh-CN"/>
        </w:rPr>
        <w:t>, especially</w:t>
      </w:r>
      <w:r w:rsidR="0070316F" w:rsidRPr="00575751">
        <w:rPr>
          <w:b/>
          <w:lang w:val="en-US" w:eastAsia="zh-CN"/>
        </w:rPr>
        <w:t xml:space="preserve"> on carrier 2.</w:t>
      </w:r>
    </w:p>
    <w:p w14:paraId="12757505" w14:textId="77777777" w:rsidR="0070316F" w:rsidRDefault="0070316F" w:rsidP="00DB5A6B">
      <w:pPr>
        <w:rPr>
          <w:lang w:val="en-US" w:eastAsia="zh-CN"/>
        </w:rPr>
      </w:pPr>
    </w:p>
    <w:p w14:paraId="74781EF1" w14:textId="6AB933DE" w:rsidR="00703AB4" w:rsidRPr="00A2426E" w:rsidRDefault="00703AB4" w:rsidP="00DB5A6B">
      <w:pPr>
        <w:rPr>
          <w:b/>
          <w:u w:val="single"/>
          <w:lang w:val="en-US" w:eastAsia="zh-CN"/>
        </w:rPr>
      </w:pPr>
      <w:r w:rsidRPr="00A2426E">
        <w:rPr>
          <w:b/>
          <w:u w:val="single"/>
          <w:lang w:val="en-US" w:eastAsia="zh-CN"/>
        </w:rPr>
        <w:lastRenderedPageBreak/>
        <w:t>Issue 3: Fallback band combination</w:t>
      </w:r>
    </w:p>
    <w:p w14:paraId="7B232F9E" w14:textId="7C3C45BF" w:rsidR="00703AB4" w:rsidRDefault="00703AB4" w:rsidP="00703AB4">
      <w:pPr>
        <w:spacing w:before="180"/>
        <w:rPr>
          <w:bCs/>
          <w:kern w:val="2"/>
          <w:lang w:val="en-US"/>
        </w:rPr>
      </w:pPr>
      <w:r>
        <w:rPr>
          <w:bCs/>
          <w:kern w:val="2"/>
          <w:lang w:val="en-US"/>
        </w:rPr>
        <w:t xml:space="preserve">Two aspects are </w:t>
      </w:r>
      <w:r w:rsidR="00B00A85">
        <w:rPr>
          <w:bCs/>
          <w:kern w:val="2"/>
          <w:lang w:val="en-US"/>
        </w:rPr>
        <w:t>discussed on this matter. O</w:t>
      </w:r>
      <w:r>
        <w:rPr>
          <w:bCs/>
          <w:kern w:val="2"/>
          <w:lang w:val="en-US"/>
        </w:rPr>
        <w:t xml:space="preserve">ne is for the band combination with UL Tx switching, </w:t>
      </w:r>
      <w:r w:rsidR="00DD3B12">
        <w:rPr>
          <w:bCs/>
          <w:kern w:val="2"/>
          <w:lang w:val="en-US"/>
        </w:rPr>
        <w:t>whether</w:t>
      </w:r>
      <w:r>
        <w:rPr>
          <w:bCs/>
          <w:kern w:val="2"/>
          <w:lang w:val="en-US"/>
        </w:rPr>
        <w:t xml:space="preserve"> the lower order of the band combination be considered as fallback band combina</w:t>
      </w:r>
      <w:r w:rsidR="00DD3B12">
        <w:rPr>
          <w:bCs/>
          <w:kern w:val="2"/>
          <w:lang w:val="en-US"/>
        </w:rPr>
        <w:t>tion.</w:t>
      </w:r>
      <w:r w:rsidR="00B00A85">
        <w:rPr>
          <w:bCs/>
          <w:kern w:val="2"/>
          <w:lang w:val="en-US"/>
        </w:rPr>
        <w:t xml:space="preserve"> Say A+B+C where B (carrier </w:t>
      </w:r>
      <w:r>
        <w:rPr>
          <w:bCs/>
          <w:kern w:val="2"/>
          <w:lang w:val="en-US"/>
        </w:rPr>
        <w:t xml:space="preserve">1) and C (carrier 2) is the UL </w:t>
      </w:r>
      <w:r w:rsidR="006E5D4D">
        <w:rPr>
          <w:bCs/>
          <w:kern w:val="2"/>
          <w:lang w:val="en-US"/>
        </w:rPr>
        <w:t xml:space="preserve">band </w:t>
      </w:r>
      <w:r>
        <w:rPr>
          <w:bCs/>
          <w:kern w:val="2"/>
          <w:lang w:val="en-US"/>
        </w:rPr>
        <w:t xml:space="preserve">pair, </w:t>
      </w:r>
      <w:r w:rsidR="006E5D4D">
        <w:rPr>
          <w:bCs/>
          <w:kern w:val="2"/>
          <w:lang w:val="en-US"/>
        </w:rPr>
        <w:t>it looks like</w:t>
      </w:r>
      <w:r>
        <w:rPr>
          <w:bCs/>
          <w:kern w:val="2"/>
          <w:lang w:val="en-US"/>
        </w:rPr>
        <w:t xml:space="preserve"> the A+C (with 2Tx) is not a correct fallback BC</w:t>
      </w:r>
      <w:r w:rsidR="00575751">
        <w:rPr>
          <w:bCs/>
          <w:kern w:val="2"/>
          <w:lang w:val="en-US"/>
        </w:rPr>
        <w:t xml:space="preserve"> since the 2Tx on Band C can only be achieved from UL Tx switching from band B</w:t>
      </w:r>
      <w:r>
        <w:rPr>
          <w:bCs/>
          <w:kern w:val="2"/>
          <w:lang w:val="en-US"/>
        </w:rPr>
        <w:t>.</w:t>
      </w:r>
      <w:r w:rsidR="00575751">
        <w:rPr>
          <w:bCs/>
          <w:kern w:val="2"/>
          <w:lang w:val="en-US"/>
        </w:rPr>
        <w:t xml:space="preserve"> For the sake of simplicity, we propose to not consider the lower order band combination from the parent band combination with UL Tx switching as fallback band combination.</w:t>
      </w:r>
    </w:p>
    <w:p w14:paraId="274B76C2" w14:textId="7DEAC501" w:rsidR="00575751" w:rsidRPr="00575751" w:rsidRDefault="00575751" w:rsidP="00703AB4">
      <w:pPr>
        <w:spacing w:before="180"/>
        <w:rPr>
          <w:b/>
          <w:bCs/>
          <w:kern w:val="2"/>
          <w:lang w:val="en-US"/>
        </w:rPr>
      </w:pPr>
      <w:r w:rsidRPr="00575751">
        <w:rPr>
          <w:b/>
          <w:bCs/>
          <w:kern w:val="2"/>
          <w:lang w:val="en-US"/>
        </w:rPr>
        <w:t>Proposal 3: Do not consider the lower order band combination from the parent band combination with UL Tx switching as fallback band combination.</w:t>
      </w:r>
    </w:p>
    <w:p w14:paraId="6CE7F44C" w14:textId="35E17AF2" w:rsidR="00703AB4" w:rsidRDefault="00703AB4" w:rsidP="00703AB4">
      <w:pPr>
        <w:spacing w:before="180"/>
        <w:rPr>
          <w:bCs/>
          <w:kern w:val="2"/>
          <w:lang w:val="en-US"/>
        </w:rPr>
      </w:pPr>
      <w:r>
        <w:rPr>
          <w:bCs/>
          <w:kern w:val="2"/>
          <w:lang w:val="en-US"/>
        </w:rPr>
        <w:t>In</w:t>
      </w:r>
      <w:r w:rsidR="003B0015">
        <w:rPr>
          <w:bCs/>
          <w:kern w:val="2"/>
          <w:lang w:val="en-US"/>
        </w:rPr>
        <w:t xml:space="preserve"> addition, for a higher order band combination</w:t>
      </w:r>
      <w:r>
        <w:rPr>
          <w:bCs/>
          <w:kern w:val="2"/>
          <w:lang w:val="en-US"/>
        </w:rPr>
        <w:t xml:space="preserve"> without UL switching, UE should be allowed to report a lower order BC with UL switching. This is naturally logical as we can consider the UE capability in per band feature set </w:t>
      </w:r>
      <w:r>
        <w:rPr>
          <w:rFonts w:hint="eastAsia"/>
          <w:bCs/>
          <w:kern w:val="2"/>
          <w:lang w:val="en-US"/>
        </w:rPr>
        <w:t>get</w:t>
      </w:r>
      <w:r>
        <w:rPr>
          <w:bCs/>
          <w:kern w:val="2"/>
          <w:lang w:val="en-US"/>
        </w:rPr>
        <w:t xml:space="preserve">s higher </w:t>
      </w:r>
      <w:r w:rsidR="003B0015">
        <w:rPr>
          <w:bCs/>
          <w:kern w:val="2"/>
          <w:lang w:val="en-US"/>
        </w:rPr>
        <w:t>thanks</w:t>
      </w:r>
      <w:r>
        <w:rPr>
          <w:bCs/>
          <w:kern w:val="2"/>
          <w:lang w:val="en-US"/>
        </w:rPr>
        <w:t xml:space="preserve"> to UL switching.</w:t>
      </w:r>
    </w:p>
    <w:p w14:paraId="49E36300" w14:textId="26366DBB" w:rsidR="00703AB4" w:rsidRPr="00575751" w:rsidRDefault="00803196" w:rsidP="00575751">
      <w:pPr>
        <w:spacing w:before="180"/>
        <w:rPr>
          <w:b/>
          <w:bCs/>
          <w:kern w:val="2"/>
          <w:lang w:val="en-US"/>
        </w:rPr>
      </w:pPr>
      <w:r w:rsidRPr="00575751">
        <w:rPr>
          <w:b/>
          <w:bCs/>
          <w:kern w:val="2"/>
          <w:lang w:val="en-US"/>
        </w:rPr>
        <w:t>Proposal</w:t>
      </w:r>
      <w:r w:rsidR="00575751" w:rsidRPr="00575751">
        <w:rPr>
          <w:b/>
          <w:bCs/>
          <w:kern w:val="2"/>
          <w:lang w:val="en-US"/>
        </w:rPr>
        <w:t xml:space="preserve"> 4</w:t>
      </w:r>
      <w:r w:rsidRPr="00575751">
        <w:rPr>
          <w:b/>
          <w:bCs/>
          <w:kern w:val="2"/>
          <w:lang w:val="en-US"/>
        </w:rPr>
        <w:t xml:space="preserve">: Confirm that </w:t>
      </w:r>
      <w:r w:rsidR="003B0015">
        <w:rPr>
          <w:b/>
          <w:bCs/>
          <w:kern w:val="2"/>
          <w:lang w:val="en-US"/>
        </w:rPr>
        <w:t>f</w:t>
      </w:r>
      <w:r w:rsidRPr="00575751">
        <w:rPr>
          <w:b/>
          <w:bCs/>
          <w:kern w:val="2"/>
          <w:lang w:val="en-US"/>
        </w:rPr>
        <w:t>or a parent band combination without UL Tx switching, UE is allowed to report a lower order band combination with UL switching.</w:t>
      </w:r>
    </w:p>
    <w:p w14:paraId="34C99636" w14:textId="77777777" w:rsidR="008E7986" w:rsidRDefault="008E7986" w:rsidP="008E7986">
      <w:pPr>
        <w:pStyle w:val="Heading1"/>
      </w:pPr>
      <w:r>
        <w:t>3</w:t>
      </w:r>
      <w:r>
        <w:tab/>
        <w:t>Conclusions</w:t>
      </w:r>
    </w:p>
    <w:bookmarkEnd w:id="0"/>
    <w:p w14:paraId="449635B7" w14:textId="67653DC8" w:rsidR="00744B1D" w:rsidRDefault="00D75F67" w:rsidP="00676E3E">
      <w:r>
        <w:t>Based on the discussion above, we have the following proposals.</w:t>
      </w:r>
    </w:p>
    <w:p w14:paraId="581095FF" w14:textId="77777777" w:rsidR="00A110C7" w:rsidRPr="00A2426E" w:rsidRDefault="00A110C7" w:rsidP="00A110C7">
      <w:pPr>
        <w:rPr>
          <w:b/>
          <w:lang w:val="en-US" w:eastAsia="zh-CN"/>
        </w:rPr>
      </w:pPr>
      <w:r w:rsidRPr="00A2426E">
        <w:rPr>
          <w:b/>
          <w:lang w:val="en-US" w:eastAsia="zh-CN"/>
        </w:rPr>
        <w:t xml:space="preserve">Proposal 1: RAN2 to discuss </w:t>
      </w:r>
      <w:r>
        <w:rPr>
          <w:b/>
          <w:lang w:val="en-US" w:eastAsia="zh-CN"/>
        </w:rPr>
        <w:t>how the UE composes</w:t>
      </w:r>
      <w:r w:rsidRPr="00A2426E">
        <w:rPr>
          <w:b/>
          <w:lang w:val="en-US" w:eastAsia="zh-CN"/>
        </w:rPr>
        <w:t xml:space="preserve"> </w:t>
      </w:r>
      <w:r>
        <w:rPr>
          <w:b/>
          <w:lang w:val="en-US" w:eastAsia="zh-CN"/>
        </w:rPr>
        <w:t xml:space="preserve">the new set of </w:t>
      </w:r>
      <w:r w:rsidRPr="00A2426E">
        <w:rPr>
          <w:b/>
          <w:lang w:val="en-US" w:eastAsia="zh-CN"/>
        </w:rPr>
        <w:t>UE capability with UL switching.</w:t>
      </w:r>
    </w:p>
    <w:p w14:paraId="0F57464F" w14:textId="77777777" w:rsidR="00A110C7" w:rsidRPr="00A2426E" w:rsidRDefault="00A110C7" w:rsidP="00A110C7">
      <w:pPr>
        <w:rPr>
          <w:b/>
          <w:lang w:val="en-US" w:eastAsia="zh-CN"/>
        </w:rPr>
      </w:pPr>
      <w:r w:rsidRPr="00A2426E">
        <w:rPr>
          <w:b/>
          <w:lang w:val="en-US" w:eastAsia="zh-CN"/>
        </w:rPr>
        <w:t>Alt 1-1: UE only reports UE capability set for case 2 (assumption is case 1 UE capability is the same as the legacy UE capability without UL Tx switching)</w:t>
      </w:r>
    </w:p>
    <w:p w14:paraId="2231030B" w14:textId="77777777" w:rsidR="00A110C7" w:rsidRPr="00A2426E" w:rsidRDefault="00A110C7" w:rsidP="00A110C7">
      <w:pPr>
        <w:rPr>
          <w:b/>
          <w:lang w:val="en-US" w:eastAsia="zh-CN"/>
        </w:rPr>
      </w:pPr>
      <w:r w:rsidRPr="00A2426E">
        <w:rPr>
          <w:b/>
          <w:lang w:val="en-US" w:eastAsia="zh-CN"/>
        </w:rPr>
        <w:t xml:space="preserve">Alt1-2: UE reports UE capability set for both case 1 and case 2 (assumption is case 1 UE capability </w:t>
      </w:r>
      <w:r>
        <w:rPr>
          <w:b/>
          <w:lang w:val="en-US" w:eastAsia="zh-CN"/>
        </w:rPr>
        <w:t xml:space="preserve">with UL Tx switching </w:t>
      </w:r>
      <w:r w:rsidRPr="00A2426E">
        <w:rPr>
          <w:b/>
          <w:lang w:val="en-US" w:eastAsia="zh-CN"/>
        </w:rPr>
        <w:t>is different from legacy UE capability without UL Tx switching)</w:t>
      </w:r>
    </w:p>
    <w:p w14:paraId="4D4E7544" w14:textId="77777777" w:rsidR="00A110C7" w:rsidRPr="00A2426E" w:rsidRDefault="00A110C7" w:rsidP="00A110C7">
      <w:pPr>
        <w:rPr>
          <w:b/>
          <w:lang w:val="en-US" w:eastAsia="zh-CN"/>
        </w:rPr>
      </w:pPr>
      <w:r w:rsidRPr="00A2426E">
        <w:rPr>
          <w:b/>
          <w:lang w:val="en-US" w:eastAsia="zh-CN"/>
        </w:rPr>
        <w:t>Alt1-3: UE reports a mixed UE capability</w:t>
      </w:r>
      <w:r>
        <w:rPr>
          <w:b/>
          <w:lang w:val="en-US" w:eastAsia="zh-CN"/>
        </w:rPr>
        <w:t xml:space="preserve"> which exceeds its total Tx number</w:t>
      </w:r>
      <w:r w:rsidRPr="00A2426E">
        <w:rPr>
          <w:b/>
          <w:lang w:val="en-US" w:eastAsia="zh-CN"/>
        </w:rPr>
        <w:t xml:space="preserve">, </w:t>
      </w:r>
      <w:r>
        <w:rPr>
          <w:b/>
          <w:lang w:val="en-US" w:eastAsia="zh-CN"/>
        </w:rPr>
        <w:t>e.g.,</w:t>
      </w:r>
      <w:r w:rsidRPr="00A2426E">
        <w:rPr>
          <w:b/>
          <w:lang w:val="en-US" w:eastAsia="zh-CN"/>
        </w:rPr>
        <w:t xml:space="preserve"> 1Tx on carrier 1 and 2 Tx on carrier 2 </w:t>
      </w:r>
      <w:r>
        <w:rPr>
          <w:b/>
          <w:lang w:val="en-US" w:eastAsia="zh-CN"/>
        </w:rPr>
        <w:t>and relies on NW side to figure out 1Tx+2Tx can only be used in a TDM manner.</w:t>
      </w:r>
    </w:p>
    <w:p w14:paraId="4A55A9E1" w14:textId="77777777" w:rsidR="00A110C7" w:rsidRPr="00575751" w:rsidRDefault="00A110C7" w:rsidP="00A110C7">
      <w:pPr>
        <w:rPr>
          <w:b/>
          <w:lang w:val="en-US" w:eastAsia="zh-CN"/>
        </w:rPr>
      </w:pPr>
      <w:r w:rsidRPr="00575751">
        <w:rPr>
          <w:b/>
          <w:lang w:val="en-US" w:eastAsia="zh-CN"/>
        </w:rPr>
        <w:t xml:space="preserve">Proposal 2: RAN2 to discuss how to make sure NW configuration is </w:t>
      </w:r>
      <w:r>
        <w:rPr>
          <w:b/>
          <w:lang w:val="en-US" w:eastAsia="zh-CN"/>
        </w:rPr>
        <w:t>applicable</w:t>
      </w:r>
      <w:r w:rsidRPr="00575751">
        <w:rPr>
          <w:rFonts w:hint="eastAsia"/>
          <w:b/>
          <w:lang w:val="en-US" w:eastAsia="zh-CN"/>
        </w:rPr>
        <w:t xml:space="preserve"> </w:t>
      </w:r>
      <w:r>
        <w:rPr>
          <w:b/>
          <w:lang w:val="en-US" w:eastAsia="zh-CN"/>
        </w:rPr>
        <w:t>for</w:t>
      </w:r>
      <w:r w:rsidRPr="00575751">
        <w:rPr>
          <w:b/>
          <w:lang w:val="en-US" w:eastAsia="zh-CN"/>
        </w:rPr>
        <w:t xml:space="preserve"> both case 1 and case 2</w:t>
      </w:r>
      <w:r>
        <w:rPr>
          <w:b/>
          <w:lang w:val="en-US" w:eastAsia="zh-CN"/>
        </w:rPr>
        <w:t>, especially</w:t>
      </w:r>
      <w:r w:rsidRPr="00575751">
        <w:rPr>
          <w:b/>
          <w:lang w:val="en-US" w:eastAsia="zh-CN"/>
        </w:rPr>
        <w:t xml:space="preserve"> on carrier 2.</w:t>
      </w:r>
    </w:p>
    <w:p w14:paraId="1874A81A" w14:textId="77777777" w:rsidR="00A110C7" w:rsidRPr="00575751" w:rsidRDefault="00A110C7" w:rsidP="00A110C7">
      <w:pPr>
        <w:spacing w:before="180"/>
        <w:rPr>
          <w:b/>
          <w:bCs/>
          <w:kern w:val="2"/>
          <w:lang w:val="en-US"/>
        </w:rPr>
      </w:pPr>
      <w:r w:rsidRPr="00575751">
        <w:rPr>
          <w:b/>
          <w:bCs/>
          <w:kern w:val="2"/>
          <w:lang w:val="en-US"/>
        </w:rPr>
        <w:t>Proposal 3: Do not consider the lower order band combination from the parent band combination with UL Tx switching as fallback band combination.</w:t>
      </w:r>
    </w:p>
    <w:p w14:paraId="5D7B4D69" w14:textId="13900B96" w:rsidR="00BD300D" w:rsidRPr="00A110C7" w:rsidRDefault="00A110C7" w:rsidP="00A110C7">
      <w:pPr>
        <w:spacing w:before="180"/>
        <w:rPr>
          <w:b/>
          <w:bCs/>
          <w:kern w:val="2"/>
          <w:lang w:val="en-US"/>
        </w:rPr>
      </w:pPr>
      <w:r w:rsidRPr="00575751">
        <w:rPr>
          <w:b/>
          <w:bCs/>
          <w:kern w:val="2"/>
          <w:lang w:val="en-US"/>
        </w:rPr>
        <w:t xml:space="preserve">Proposal 4: Confirm that </w:t>
      </w:r>
      <w:r>
        <w:rPr>
          <w:b/>
          <w:bCs/>
          <w:kern w:val="2"/>
          <w:lang w:val="en-US"/>
        </w:rPr>
        <w:t>f</w:t>
      </w:r>
      <w:r w:rsidRPr="00575751">
        <w:rPr>
          <w:b/>
          <w:bCs/>
          <w:kern w:val="2"/>
          <w:lang w:val="en-US"/>
        </w:rPr>
        <w:t>or a parent band combination without UL Tx switching, UE is allowed to report a lower order band combination with UL switching.</w:t>
      </w:r>
    </w:p>
    <w:p w14:paraId="404B682A" w14:textId="61DB6701" w:rsidR="003E31FD" w:rsidRPr="003A0483" w:rsidRDefault="003E31FD" w:rsidP="003E31FD">
      <w:pPr>
        <w:pStyle w:val="Heading1"/>
      </w:pPr>
      <w:r>
        <w:t>4</w:t>
      </w:r>
      <w:r>
        <w:tab/>
        <w:t>References</w:t>
      </w:r>
    </w:p>
    <w:p w14:paraId="7C52075D" w14:textId="4CBEEB98" w:rsidR="00AB1C53" w:rsidRDefault="00D75F67" w:rsidP="00AB1C53">
      <w:pPr>
        <w:pStyle w:val="EX"/>
        <w:numPr>
          <w:ilvl w:val="0"/>
          <w:numId w:val="5"/>
        </w:numPr>
      </w:pPr>
      <w:r>
        <w:t>R</w:t>
      </w:r>
      <w:r w:rsidR="00AB1C53">
        <w:t xml:space="preserve">4-2005665    </w:t>
      </w:r>
      <w:r w:rsidR="00AB1C53" w:rsidRPr="00AB1C53">
        <w:t>LS on UE capability on DL interruption for UL Tx switching</w:t>
      </w:r>
    </w:p>
    <w:p w14:paraId="3C84AF80" w14:textId="27278949" w:rsidR="000309EC" w:rsidRDefault="000D7B98" w:rsidP="003F3C0E">
      <w:pPr>
        <w:pStyle w:val="EX"/>
        <w:numPr>
          <w:ilvl w:val="0"/>
          <w:numId w:val="5"/>
        </w:numPr>
      </w:pPr>
      <w:r>
        <w:t xml:space="preserve">R1-2003072    </w:t>
      </w:r>
      <w:r w:rsidRPr="000D7B98">
        <w:t xml:space="preserve">LS on Rel-16 </w:t>
      </w:r>
      <w:r w:rsidRPr="000D7B98">
        <w:rPr>
          <w:rFonts w:hint="eastAsia"/>
        </w:rPr>
        <w:t>RAN</w:t>
      </w:r>
      <w:r w:rsidRPr="000D7B98">
        <w:t>1 UE features lists for NR</w:t>
      </w:r>
    </w:p>
    <w:p w14:paraId="23C38652" w14:textId="5361144A" w:rsidR="0070316F" w:rsidRPr="0070316F" w:rsidRDefault="0070316F" w:rsidP="003F3C0E">
      <w:pPr>
        <w:pStyle w:val="EX"/>
        <w:numPr>
          <w:ilvl w:val="0"/>
          <w:numId w:val="5"/>
        </w:numPr>
      </w:pPr>
      <w:r>
        <w:t xml:space="preserve">R2-2003264    </w:t>
      </w:r>
      <w:r>
        <w:rPr>
          <w:lang w:val="fr-FR"/>
        </w:rPr>
        <w:t>Report of email discussion [Post109e#</w:t>
      </w:r>
      <w:proofErr w:type="gramStart"/>
      <w:r>
        <w:rPr>
          <w:lang w:val="fr-FR"/>
        </w:rPr>
        <w:t>33][</w:t>
      </w:r>
      <w:proofErr w:type="gramEnd"/>
      <w:r>
        <w:rPr>
          <w:lang w:val="fr-FR"/>
        </w:rPr>
        <w:t xml:space="preserve">R16 </w:t>
      </w:r>
      <w:proofErr w:type="spellStart"/>
      <w:r>
        <w:rPr>
          <w:lang w:val="fr-FR"/>
        </w:rPr>
        <w:t>Other</w:t>
      </w:r>
      <w:proofErr w:type="spellEnd"/>
      <w:r>
        <w:rPr>
          <w:lang w:val="fr-FR"/>
        </w:rPr>
        <w:t>] UL TX Switching-NR_FR1</w:t>
      </w:r>
      <w:r>
        <w:rPr>
          <w:lang w:val="fr-FR"/>
        </w:rPr>
        <w:tab/>
      </w:r>
      <w:proofErr w:type="spellStart"/>
      <w:r>
        <w:rPr>
          <w:lang w:val="fr-FR"/>
        </w:rPr>
        <w:t>ChinaTelecom</w:t>
      </w:r>
      <w:proofErr w:type="spellEnd"/>
    </w:p>
    <w:p w14:paraId="4E542E34" w14:textId="4FF4E6CE" w:rsidR="0070316F" w:rsidRDefault="0047379C" w:rsidP="003F3C0E">
      <w:pPr>
        <w:pStyle w:val="EX"/>
        <w:numPr>
          <w:ilvl w:val="0"/>
          <w:numId w:val="5"/>
        </w:numPr>
      </w:pPr>
      <w:r w:rsidRPr="0047379C">
        <w:t>R2-2005219</w:t>
      </w:r>
      <w:r w:rsidR="0070316F">
        <w:t xml:space="preserve">    Report of email discussion [Post110#</w:t>
      </w:r>
      <w:proofErr w:type="gramStart"/>
      <w:r w:rsidR="0070316F">
        <w:t>045][</w:t>
      </w:r>
      <w:proofErr w:type="gramEnd"/>
      <w:r w:rsidR="0070316F">
        <w:t xml:space="preserve">R16 Other] </w:t>
      </w:r>
      <w:r w:rsidR="0070316F">
        <w:rPr>
          <w:lang w:val="fr-FR"/>
        </w:rPr>
        <w:t>UL TX Switching-NR_FR1</w:t>
      </w:r>
      <w:r w:rsidR="0070316F">
        <w:rPr>
          <w:lang w:val="fr-FR"/>
        </w:rPr>
        <w:tab/>
      </w:r>
      <w:proofErr w:type="spellStart"/>
      <w:r w:rsidR="0070316F">
        <w:rPr>
          <w:lang w:val="fr-FR"/>
        </w:rPr>
        <w:t>ChinaTelecom</w:t>
      </w:r>
      <w:proofErr w:type="spellEnd"/>
    </w:p>
    <w:sectPr w:rsidR="0070316F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0124EA" w14:textId="77777777" w:rsidR="00FE6890" w:rsidRDefault="00FE6890">
      <w:r>
        <w:separator/>
      </w:r>
    </w:p>
  </w:endnote>
  <w:endnote w:type="continuationSeparator" w:id="0">
    <w:p w14:paraId="2EC9C2F5" w14:textId="77777777" w:rsidR="00FE6890" w:rsidRDefault="00FE68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roma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SimSun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charset w:val="86"/>
    <w:family w:val="script"/>
    <w:pitch w:val="variable"/>
    <w:sig w:usb0="A00002BF" w:usb1="38CF7CFA" w:usb2="00000016" w:usb3="00000000" w:csb0="0004000F" w:csb1="00000000"/>
  </w:font>
  <w:font w:name="Segoe UI">
    <w:altName w:val="Calibri"/>
    <w:charset w:val="00"/>
    <w:family w:val="swiss"/>
    <w:pitch w:val="variable"/>
    <w:sig w:usb0="E4002EFF" w:usb1="C000E47F" w:usb2="00000009" w:usb3="00000000" w:csb0="000001FF" w:csb1="00000000"/>
  </w:font>
  <w:font w:name="DengXian">
    <w:altName w:val="¦Ì¨¨??"/>
    <w:panose1 w:val="02010600030101010101"/>
    <w:charset w:val="86"/>
    <w:family w:val="script"/>
    <w:pitch w:val="variable"/>
    <w:sig w:usb0="A00002BF" w:usb1="38CF7CFA" w:usb2="00000016" w:usb3="00000000" w:csb0="0004000F" w:csb1="00000000"/>
  </w:font>
  <w:font w:name="MS Mincho">
    <w:altName w:val="?l?r ??fc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swiss"/>
    <w:pitch w:val="variable"/>
    <w:sig w:usb0="F7FFAFFF" w:usb1="E9DFFFFF" w:usb2="0000003F" w:usb3="00000000" w:csb0="003F01FF" w:csb1="00000000"/>
  </w:font>
  <w:font w:name="等线 Light">
    <w:charset w:val="86"/>
    <w:family w:val="script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077316" w14:textId="53B68B0F" w:rsidR="00E72324" w:rsidRDefault="00E72324" w:rsidP="00FA2149">
    <w:pPr>
      <w:pStyle w:val="Footer"/>
      <w:jc w:val="left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C07C6F" w14:textId="77777777" w:rsidR="00FE6890" w:rsidRDefault="00FE6890">
      <w:r>
        <w:separator/>
      </w:r>
    </w:p>
  </w:footnote>
  <w:footnote w:type="continuationSeparator" w:id="0">
    <w:p w14:paraId="3894A1D8" w14:textId="77777777" w:rsidR="00FE6890" w:rsidRDefault="00FE68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1010A5"/>
    <w:multiLevelType w:val="hybridMultilevel"/>
    <w:tmpl w:val="651674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499815D8"/>
    <w:multiLevelType w:val="hybridMultilevel"/>
    <w:tmpl w:val="AE907A3C"/>
    <w:lvl w:ilvl="0" w:tplc="4B10104C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FC406FC"/>
    <w:multiLevelType w:val="hybridMultilevel"/>
    <w:tmpl w:val="CA5A657A"/>
    <w:lvl w:ilvl="0" w:tplc="1874925E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315"/>
        </w:tabs>
        <w:ind w:left="131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35"/>
        </w:tabs>
        <w:ind w:left="20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55"/>
        </w:tabs>
        <w:ind w:left="27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75"/>
        </w:tabs>
        <w:ind w:left="34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95"/>
        </w:tabs>
        <w:ind w:left="41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15"/>
        </w:tabs>
        <w:ind w:left="49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35"/>
        </w:tabs>
        <w:ind w:left="56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55"/>
        </w:tabs>
        <w:ind w:left="6355" w:hanging="360"/>
      </w:pPr>
      <w:rPr>
        <w:rFonts w:ascii="Wingdings" w:hAnsi="Wingdings" w:hint="default"/>
      </w:rPr>
    </w:lvl>
  </w:abstractNum>
  <w:abstractNum w:abstractNumId="11">
    <w:nsid w:val="7ACE7C01"/>
    <w:multiLevelType w:val="hybridMultilevel"/>
    <w:tmpl w:val="DC381376"/>
    <w:lvl w:ilvl="0" w:tplc="7EEEEAD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8"/>
  </w:num>
  <w:num w:numId="5">
    <w:abstractNumId w:val="2"/>
  </w:num>
  <w:num w:numId="6">
    <w:abstractNumId w:val="2"/>
  </w:num>
  <w:num w:numId="7">
    <w:abstractNumId w:val="4"/>
  </w:num>
  <w:num w:numId="8">
    <w:abstractNumId w:val="3"/>
  </w:num>
  <w:num w:numId="9">
    <w:abstractNumId w:val="2"/>
  </w:num>
  <w:num w:numId="10">
    <w:abstractNumId w:val="6"/>
  </w:num>
  <w:num w:numId="11">
    <w:abstractNumId w:val="9"/>
  </w:num>
  <w:num w:numId="12">
    <w:abstractNumId w:val="10"/>
  </w:num>
  <w:num w:numId="13">
    <w:abstractNumId w:val="7"/>
  </w:num>
  <w:num w:numId="14">
    <w:abstractNumId w:val="11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9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4B93"/>
    <w:rsid w:val="00010655"/>
    <w:rsid w:val="00010B89"/>
    <w:rsid w:val="0001481B"/>
    <w:rsid w:val="00023750"/>
    <w:rsid w:val="000309EC"/>
    <w:rsid w:val="00033397"/>
    <w:rsid w:val="00040095"/>
    <w:rsid w:val="00041CF5"/>
    <w:rsid w:val="00051834"/>
    <w:rsid w:val="00054A22"/>
    <w:rsid w:val="00062023"/>
    <w:rsid w:val="00063EA4"/>
    <w:rsid w:val="000655A6"/>
    <w:rsid w:val="00080512"/>
    <w:rsid w:val="000872A4"/>
    <w:rsid w:val="00097203"/>
    <w:rsid w:val="0009755D"/>
    <w:rsid w:val="000A365D"/>
    <w:rsid w:val="000A7B22"/>
    <w:rsid w:val="000B2CFA"/>
    <w:rsid w:val="000C47C3"/>
    <w:rsid w:val="000C50DC"/>
    <w:rsid w:val="000D582E"/>
    <w:rsid w:val="000D58AB"/>
    <w:rsid w:val="000D7B98"/>
    <w:rsid w:val="000E1AFC"/>
    <w:rsid w:val="000F7392"/>
    <w:rsid w:val="00104BC6"/>
    <w:rsid w:val="001061CB"/>
    <w:rsid w:val="00133525"/>
    <w:rsid w:val="0013608F"/>
    <w:rsid w:val="001378F3"/>
    <w:rsid w:val="00160F3D"/>
    <w:rsid w:val="001644D8"/>
    <w:rsid w:val="0017007C"/>
    <w:rsid w:val="0018138E"/>
    <w:rsid w:val="001A4C42"/>
    <w:rsid w:val="001B0409"/>
    <w:rsid w:val="001C21C3"/>
    <w:rsid w:val="001D02C2"/>
    <w:rsid w:val="001D3AF3"/>
    <w:rsid w:val="001E69EE"/>
    <w:rsid w:val="001F0590"/>
    <w:rsid w:val="001F0C1D"/>
    <w:rsid w:val="001F1132"/>
    <w:rsid w:val="001F168B"/>
    <w:rsid w:val="002027AD"/>
    <w:rsid w:val="00205A11"/>
    <w:rsid w:val="002347A2"/>
    <w:rsid w:val="002347D9"/>
    <w:rsid w:val="002369B7"/>
    <w:rsid w:val="00241F2F"/>
    <w:rsid w:val="00245165"/>
    <w:rsid w:val="00247926"/>
    <w:rsid w:val="002508FA"/>
    <w:rsid w:val="00254AB3"/>
    <w:rsid w:val="002675F0"/>
    <w:rsid w:val="00276EE4"/>
    <w:rsid w:val="002772D3"/>
    <w:rsid w:val="00295C21"/>
    <w:rsid w:val="002B6339"/>
    <w:rsid w:val="002C196A"/>
    <w:rsid w:val="002E00EE"/>
    <w:rsid w:val="002F41D1"/>
    <w:rsid w:val="00313F1B"/>
    <w:rsid w:val="003172DC"/>
    <w:rsid w:val="00331E92"/>
    <w:rsid w:val="003448DD"/>
    <w:rsid w:val="003501FB"/>
    <w:rsid w:val="003511B1"/>
    <w:rsid w:val="0035462D"/>
    <w:rsid w:val="00372C8F"/>
    <w:rsid w:val="003765B8"/>
    <w:rsid w:val="0038169C"/>
    <w:rsid w:val="00387825"/>
    <w:rsid w:val="003A0483"/>
    <w:rsid w:val="003A2259"/>
    <w:rsid w:val="003A4ACA"/>
    <w:rsid w:val="003B0015"/>
    <w:rsid w:val="003B6758"/>
    <w:rsid w:val="003B6D40"/>
    <w:rsid w:val="003C3971"/>
    <w:rsid w:val="003C564B"/>
    <w:rsid w:val="003D1FE2"/>
    <w:rsid w:val="003D7AA8"/>
    <w:rsid w:val="003E31FD"/>
    <w:rsid w:val="003E43E3"/>
    <w:rsid w:val="003E4DE1"/>
    <w:rsid w:val="003E7753"/>
    <w:rsid w:val="003F3AD6"/>
    <w:rsid w:val="003F3C0E"/>
    <w:rsid w:val="00407B61"/>
    <w:rsid w:val="00410618"/>
    <w:rsid w:val="00423334"/>
    <w:rsid w:val="004345EC"/>
    <w:rsid w:val="00445F9D"/>
    <w:rsid w:val="00447117"/>
    <w:rsid w:val="00462D23"/>
    <w:rsid w:val="0047379C"/>
    <w:rsid w:val="00476CE3"/>
    <w:rsid w:val="004826A9"/>
    <w:rsid w:val="0048614B"/>
    <w:rsid w:val="004C1601"/>
    <w:rsid w:val="004D3578"/>
    <w:rsid w:val="004D6DA4"/>
    <w:rsid w:val="004E213A"/>
    <w:rsid w:val="004E350F"/>
    <w:rsid w:val="004E681F"/>
    <w:rsid w:val="004E6EB4"/>
    <w:rsid w:val="004F0988"/>
    <w:rsid w:val="004F3340"/>
    <w:rsid w:val="004F3E3D"/>
    <w:rsid w:val="004F552B"/>
    <w:rsid w:val="005214DC"/>
    <w:rsid w:val="0053388B"/>
    <w:rsid w:val="00535773"/>
    <w:rsid w:val="00543E6C"/>
    <w:rsid w:val="00562B5D"/>
    <w:rsid w:val="00565087"/>
    <w:rsid w:val="00572E14"/>
    <w:rsid w:val="00575751"/>
    <w:rsid w:val="00583ADE"/>
    <w:rsid w:val="005973BE"/>
    <w:rsid w:val="005A5986"/>
    <w:rsid w:val="005B0515"/>
    <w:rsid w:val="005D2E01"/>
    <w:rsid w:val="005D7526"/>
    <w:rsid w:val="005E352F"/>
    <w:rsid w:val="005E69AE"/>
    <w:rsid w:val="005F2C8C"/>
    <w:rsid w:val="00601946"/>
    <w:rsid w:val="00602AEA"/>
    <w:rsid w:val="0060440C"/>
    <w:rsid w:val="00607E3C"/>
    <w:rsid w:val="00614FDF"/>
    <w:rsid w:val="0061523D"/>
    <w:rsid w:val="006246A7"/>
    <w:rsid w:val="0062595A"/>
    <w:rsid w:val="00627C37"/>
    <w:rsid w:val="0063543D"/>
    <w:rsid w:val="00642550"/>
    <w:rsid w:val="00647114"/>
    <w:rsid w:val="00654E0E"/>
    <w:rsid w:val="0065584A"/>
    <w:rsid w:val="00676E3E"/>
    <w:rsid w:val="00692656"/>
    <w:rsid w:val="006A2A85"/>
    <w:rsid w:val="006A323F"/>
    <w:rsid w:val="006B0443"/>
    <w:rsid w:val="006B30D0"/>
    <w:rsid w:val="006B740C"/>
    <w:rsid w:val="006C3D95"/>
    <w:rsid w:val="006C5DC0"/>
    <w:rsid w:val="006E290D"/>
    <w:rsid w:val="006E434B"/>
    <w:rsid w:val="006E5C86"/>
    <w:rsid w:val="006E5D4D"/>
    <w:rsid w:val="006F729C"/>
    <w:rsid w:val="00702CE9"/>
    <w:rsid w:val="0070316F"/>
    <w:rsid w:val="00703AB4"/>
    <w:rsid w:val="00707124"/>
    <w:rsid w:val="00713C44"/>
    <w:rsid w:val="00730341"/>
    <w:rsid w:val="00734A5B"/>
    <w:rsid w:val="0074026F"/>
    <w:rsid w:val="007429F6"/>
    <w:rsid w:val="00744B1D"/>
    <w:rsid w:val="00744E76"/>
    <w:rsid w:val="00752198"/>
    <w:rsid w:val="00753881"/>
    <w:rsid w:val="007613A4"/>
    <w:rsid w:val="007713D4"/>
    <w:rsid w:val="00771833"/>
    <w:rsid w:val="00774DA4"/>
    <w:rsid w:val="00774EA1"/>
    <w:rsid w:val="00776039"/>
    <w:rsid w:val="00781F0F"/>
    <w:rsid w:val="0078318F"/>
    <w:rsid w:val="00791558"/>
    <w:rsid w:val="00797086"/>
    <w:rsid w:val="007B1526"/>
    <w:rsid w:val="007B31AF"/>
    <w:rsid w:val="007B600E"/>
    <w:rsid w:val="007C14FD"/>
    <w:rsid w:val="007E5DDC"/>
    <w:rsid w:val="007F0F4A"/>
    <w:rsid w:val="008028A4"/>
    <w:rsid w:val="00803196"/>
    <w:rsid w:val="00806C56"/>
    <w:rsid w:val="0081122F"/>
    <w:rsid w:val="0081484C"/>
    <w:rsid w:val="00820B25"/>
    <w:rsid w:val="00830747"/>
    <w:rsid w:val="00835F9B"/>
    <w:rsid w:val="00846F18"/>
    <w:rsid w:val="00857745"/>
    <w:rsid w:val="008730C8"/>
    <w:rsid w:val="008768CA"/>
    <w:rsid w:val="00882458"/>
    <w:rsid w:val="008A7428"/>
    <w:rsid w:val="008A7581"/>
    <w:rsid w:val="008C384C"/>
    <w:rsid w:val="008C3D3E"/>
    <w:rsid w:val="008C499C"/>
    <w:rsid w:val="008D6CEC"/>
    <w:rsid w:val="008D70D0"/>
    <w:rsid w:val="008E7986"/>
    <w:rsid w:val="008F1588"/>
    <w:rsid w:val="0090271F"/>
    <w:rsid w:val="00902E23"/>
    <w:rsid w:val="00910E77"/>
    <w:rsid w:val="009114D7"/>
    <w:rsid w:val="0091348E"/>
    <w:rsid w:val="00913853"/>
    <w:rsid w:val="00917CCB"/>
    <w:rsid w:val="00932699"/>
    <w:rsid w:val="009332B0"/>
    <w:rsid w:val="00942EC2"/>
    <w:rsid w:val="009575A3"/>
    <w:rsid w:val="00960814"/>
    <w:rsid w:val="00961ADE"/>
    <w:rsid w:val="0096691B"/>
    <w:rsid w:val="00977E47"/>
    <w:rsid w:val="00997281"/>
    <w:rsid w:val="009B53A1"/>
    <w:rsid w:val="009C72E6"/>
    <w:rsid w:val="009D798C"/>
    <w:rsid w:val="009E6B92"/>
    <w:rsid w:val="009E777F"/>
    <w:rsid w:val="009F37B7"/>
    <w:rsid w:val="009F5E43"/>
    <w:rsid w:val="009F6881"/>
    <w:rsid w:val="009F6F20"/>
    <w:rsid w:val="00A037C9"/>
    <w:rsid w:val="00A10F02"/>
    <w:rsid w:val="00A110C7"/>
    <w:rsid w:val="00A13BC0"/>
    <w:rsid w:val="00A15EFF"/>
    <w:rsid w:val="00A164B4"/>
    <w:rsid w:val="00A2395C"/>
    <w:rsid w:val="00A2397C"/>
    <w:rsid w:val="00A2426E"/>
    <w:rsid w:val="00A264BB"/>
    <w:rsid w:val="00A26956"/>
    <w:rsid w:val="00A36240"/>
    <w:rsid w:val="00A41046"/>
    <w:rsid w:val="00A423F4"/>
    <w:rsid w:val="00A46B82"/>
    <w:rsid w:val="00A53724"/>
    <w:rsid w:val="00A558BE"/>
    <w:rsid w:val="00A71A9C"/>
    <w:rsid w:val="00A73129"/>
    <w:rsid w:val="00A73BCE"/>
    <w:rsid w:val="00A73D51"/>
    <w:rsid w:val="00A75A83"/>
    <w:rsid w:val="00A807DA"/>
    <w:rsid w:val="00A82346"/>
    <w:rsid w:val="00A84B5A"/>
    <w:rsid w:val="00A86B86"/>
    <w:rsid w:val="00A92BA1"/>
    <w:rsid w:val="00A93484"/>
    <w:rsid w:val="00A93DB8"/>
    <w:rsid w:val="00AB1C53"/>
    <w:rsid w:val="00AB408F"/>
    <w:rsid w:val="00AC6BC6"/>
    <w:rsid w:val="00AD330E"/>
    <w:rsid w:val="00AD563A"/>
    <w:rsid w:val="00AE0E06"/>
    <w:rsid w:val="00AE3797"/>
    <w:rsid w:val="00AE44FD"/>
    <w:rsid w:val="00B00A85"/>
    <w:rsid w:val="00B03B5E"/>
    <w:rsid w:val="00B102B6"/>
    <w:rsid w:val="00B15449"/>
    <w:rsid w:val="00B27A39"/>
    <w:rsid w:val="00B35DBA"/>
    <w:rsid w:val="00B35F32"/>
    <w:rsid w:val="00B64F8E"/>
    <w:rsid w:val="00B80010"/>
    <w:rsid w:val="00B80F14"/>
    <w:rsid w:val="00B93086"/>
    <w:rsid w:val="00BA19ED"/>
    <w:rsid w:val="00BA300B"/>
    <w:rsid w:val="00BA4B8D"/>
    <w:rsid w:val="00BA5ADB"/>
    <w:rsid w:val="00BA6B22"/>
    <w:rsid w:val="00BC0F7D"/>
    <w:rsid w:val="00BC29C3"/>
    <w:rsid w:val="00BD300D"/>
    <w:rsid w:val="00BE3255"/>
    <w:rsid w:val="00BF128E"/>
    <w:rsid w:val="00C120EB"/>
    <w:rsid w:val="00C1496A"/>
    <w:rsid w:val="00C20C9A"/>
    <w:rsid w:val="00C21E56"/>
    <w:rsid w:val="00C32093"/>
    <w:rsid w:val="00C33079"/>
    <w:rsid w:val="00C45231"/>
    <w:rsid w:val="00C61CAA"/>
    <w:rsid w:val="00C645F2"/>
    <w:rsid w:val="00C72833"/>
    <w:rsid w:val="00C80F1D"/>
    <w:rsid w:val="00C812DD"/>
    <w:rsid w:val="00C832B0"/>
    <w:rsid w:val="00C93F40"/>
    <w:rsid w:val="00CA2F63"/>
    <w:rsid w:val="00CA3D0C"/>
    <w:rsid w:val="00CD347F"/>
    <w:rsid w:val="00CD3676"/>
    <w:rsid w:val="00CF20E3"/>
    <w:rsid w:val="00CF3390"/>
    <w:rsid w:val="00CF3C5A"/>
    <w:rsid w:val="00CF53C3"/>
    <w:rsid w:val="00D0150F"/>
    <w:rsid w:val="00D02105"/>
    <w:rsid w:val="00D212FB"/>
    <w:rsid w:val="00D26579"/>
    <w:rsid w:val="00D309CC"/>
    <w:rsid w:val="00D4461B"/>
    <w:rsid w:val="00D46431"/>
    <w:rsid w:val="00D56A52"/>
    <w:rsid w:val="00D57972"/>
    <w:rsid w:val="00D616F7"/>
    <w:rsid w:val="00D675A9"/>
    <w:rsid w:val="00D738D6"/>
    <w:rsid w:val="00D755EB"/>
    <w:rsid w:val="00D75F67"/>
    <w:rsid w:val="00D87E00"/>
    <w:rsid w:val="00D9134D"/>
    <w:rsid w:val="00D926E9"/>
    <w:rsid w:val="00D9676D"/>
    <w:rsid w:val="00D96F4E"/>
    <w:rsid w:val="00DA7A03"/>
    <w:rsid w:val="00DB1818"/>
    <w:rsid w:val="00DB5A6B"/>
    <w:rsid w:val="00DC06ED"/>
    <w:rsid w:val="00DC0F04"/>
    <w:rsid w:val="00DC309B"/>
    <w:rsid w:val="00DC4DA2"/>
    <w:rsid w:val="00DD3B12"/>
    <w:rsid w:val="00DD4C17"/>
    <w:rsid w:val="00DE5973"/>
    <w:rsid w:val="00DE7112"/>
    <w:rsid w:val="00DF000A"/>
    <w:rsid w:val="00DF2B1F"/>
    <w:rsid w:val="00DF434F"/>
    <w:rsid w:val="00DF6189"/>
    <w:rsid w:val="00DF62CD"/>
    <w:rsid w:val="00E003A3"/>
    <w:rsid w:val="00E010BC"/>
    <w:rsid w:val="00E14F1D"/>
    <w:rsid w:val="00E16509"/>
    <w:rsid w:val="00E20951"/>
    <w:rsid w:val="00E214B7"/>
    <w:rsid w:val="00E30929"/>
    <w:rsid w:val="00E40260"/>
    <w:rsid w:val="00E44582"/>
    <w:rsid w:val="00E50039"/>
    <w:rsid w:val="00E52814"/>
    <w:rsid w:val="00E649A9"/>
    <w:rsid w:val="00E65E13"/>
    <w:rsid w:val="00E72324"/>
    <w:rsid w:val="00E72ABE"/>
    <w:rsid w:val="00E74D99"/>
    <w:rsid w:val="00E75D3C"/>
    <w:rsid w:val="00E77645"/>
    <w:rsid w:val="00E8127C"/>
    <w:rsid w:val="00EA11F2"/>
    <w:rsid w:val="00EA1665"/>
    <w:rsid w:val="00EA6F9B"/>
    <w:rsid w:val="00EB369C"/>
    <w:rsid w:val="00EC4A25"/>
    <w:rsid w:val="00EC55C0"/>
    <w:rsid w:val="00EE48CD"/>
    <w:rsid w:val="00EE5AA7"/>
    <w:rsid w:val="00EF7BF5"/>
    <w:rsid w:val="00F025A2"/>
    <w:rsid w:val="00F04712"/>
    <w:rsid w:val="00F1763F"/>
    <w:rsid w:val="00F21311"/>
    <w:rsid w:val="00F22EC7"/>
    <w:rsid w:val="00F262F6"/>
    <w:rsid w:val="00F325C8"/>
    <w:rsid w:val="00F45F18"/>
    <w:rsid w:val="00F501B8"/>
    <w:rsid w:val="00F62AEB"/>
    <w:rsid w:val="00F62CE9"/>
    <w:rsid w:val="00F650CA"/>
    <w:rsid w:val="00F653B8"/>
    <w:rsid w:val="00F65AD8"/>
    <w:rsid w:val="00F65EC6"/>
    <w:rsid w:val="00F70647"/>
    <w:rsid w:val="00F712B9"/>
    <w:rsid w:val="00F7437C"/>
    <w:rsid w:val="00F76A1C"/>
    <w:rsid w:val="00F86365"/>
    <w:rsid w:val="00F914BD"/>
    <w:rsid w:val="00F937F5"/>
    <w:rsid w:val="00F97B58"/>
    <w:rsid w:val="00FA1266"/>
    <w:rsid w:val="00FA2149"/>
    <w:rsid w:val="00FA62EC"/>
    <w:rsid w:val="00FC1192"/>
    <w:rsid w:val="00FE44D7"/>
    <w:rsid w:val="00FE6890"/>
    <w:rsid w:val="00FF4EFD"/>
    <w:rsid w:val="00FF6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NormalWeb">
    <w:name w:val="Normal (Web)"/>
    <w:basedOn w:val="Normal"/>
    <w:uiPriority w:val="99"/>
    <w:unhideWhenUsed/>
    <w:qFormat/>
    <w:rsid w:val="00EF7BF5"/>
    <w:pPr>
      <w:spacing w:before="100" w:beforeAutospacing="1" w:after="100" w:afterAutospacing="1"/>
    </w:pPr>
    <w:rPr>
      <w:sz w:val="24"/>
      <w:szCs w:val="24"/>
      <w:lang w:val="de-DE"/>
    </w:rPr>
  </w:style>
  <w:style w:type="character" w:customStyle="1" w:styleId="TALCar">
    <w:name w:val="TAL Car"/>
    <w:link w:val="TAL"/>
    <w:qFormat/>
    <w:rsid w:val="002347D9"/>
    <w:rPr>
      <w:rFonts w:ascii="Arial" w:hAnsi="Arial"/>
      <w:sz w:val="18"/>
      <w:lang w:eastAsia="en-US"/>
    </w:rPr>
  </w:style>
  <w:style w:type="paragraph" w:styleId="DocumentMap">
    <w:name w:val="Document Map"/>
    <w:basedOn w:val="Normal"/>
    <w:link w:val="DocumentMapChar"/>
    <w:rsid w:val="00A86B8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A86B86"/>
    <w:rPr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A264BB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023750"/>
  </w:style>
  <w:style w:type="paragraph" w:customStyle="1" w:styleId="CRCoverPage">
    <w:name w:val="CR Cover Page"/>
    <w:link w:val="CRCoverPageZchn"/>
    <w:rsid w:val="000F7392"/>
    <w:pPr>
      <w:spacing w:after="120"/>
    </w:pPr>
    <w:rPr>
      <w:rFonts w:ascii="Arial" w:eastAsia="DengXian" w:hAnsi="Arial"/>
      <w:lang w:eastAsia="en-US"/>
    </w:rPr>
  </w:style>
  <w:style w:type="character" w:customStyle="1" w:styleId="CRCoverPageZchn">
    <w:name w:val="CR Cover Page Zchn"/>
    <w:link w:val="CRCoverPage"/>
    <w:locked/>
    <w:rsid w:val="000F7392"/>
    <w:rPr>
      <w:rFonts w:ascii="Arial" w:eastAsia="DengXian" w:hAnsi="Arial"/>
      <w:lang w:eastAsia="en-US"/>
    </w:rPr>
  </w:style>
  <w:style w:type="paragraph" w:customStyle="1" w:styleId="Doc-title">
    <w:name w:val="Doc-title"/>
    <w:basedOn w:val="Normal"/>
    <w:next w:val="Normal"/>
    <w:link w:val="Doc-titleChar"/>
    <w:qFormat/>
    <w:rsid w:val="00DF434F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sid w:val="00DF434F"/>
    <w:rPr>
      <w:rFonts w:ascii="Arial" w:eastAsia="MS Mincho" w:hAnsi="Arial"/>
      <w:szCs w:val="24"/>
    </w:rPr>
  </w:style>
  <w:style w:type="paragraph" w:customStyle="1" w:styleId="Doc-text2">
    <w:name w:val="Doc-text2"/>
    <w:basedOn w:val="Normal"/>
    <w:link w:val="Doc-text2Char"/>
    <w:qFormat/>
    <w:rsid w:val="00DF434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F434F"/>
    <w:rPr>
      <w:rFonts w:ascii="Arial" w:eastAsia="MS Mincho" w:hAnsi="Arial"/>
      <w:szCs w:val="24"/>
    </w:rPr>
  </w:style>
  <w:style w:type="paragraph" w:customStyle="1" w:styleId="Agreement">
    <w:name w:val="Agreement"/>
    <w:basedOn w:val="Normal"/>
    <w:next w:val="Doc-text2"/>
    <w:qFormat/>
    <w:rsid w:val="00DF434F"/>
    <w:pPr>
      <w:numPr>
        <w:numId w:val="1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DF434F"/>
    <w:pPr>
      <w:numPr>
        <w:numId w:val="13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DF434F"/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Doc-text2"/>
    <w:qFormat/>
    <w:rsid w:val="00DF434F"/>
  </w:style>
  <w:style w:type="paragraph" w:styleId="BodyText">
    <w:name w:val="Body Text"/>
    <w:basedOn w:val="Normal"/>
    <w:link w:val="BodyTextChar"/>
    <w:rsid w:val="000D7B98"/>
    <w:pPr>
      <w:spacing w:after="0"/>
    </w:pPr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rsid w:val="000D7B98"/>
    <w:rPr>
      <w:rFonts w:ascii="Arial" w:hAnsi="Arial" w:cs="Arial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14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2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48717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06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4001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239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9411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2943494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1529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11255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20730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50427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7349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980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1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55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69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09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80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607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327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88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74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8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161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22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41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507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637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1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5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1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96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78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222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251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7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07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879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6805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doNotSaveAsSingleFile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microsoft.com/office/2006/relationships/keyMapCustomizations" Target="customizations.xml"/><Relationship Id="rId2" Type="http://schemas.openxmlformats.org/officeDocument/2006/relationships/customXml" Target="../customXml/item1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image" Target="media/image1.png"/><Relationship Id="rId10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F74C2E-DB74-7245-A3D4-F96EF772F7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596</TotalTime>
  <Pages>3</Pages>
  <Words>1136</Words>
  <Characters>6478</Characters>
  <Application>Microsoft Macintosh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7599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Apple</cp:lastModifiedBy>
  <cp:revision>124</cp:revision>
  <cp:lastPrinted>2019-02-25T14:05:00Z</cp:lastPrinted>
  <dcterms:created xsi:type="dcterms:W3CDTF">2019-10-02T13:54:00Z</dcterms:created>
  <dcterms:modified xsi:type="dcterms:W3CDTF">2020-05-22T04:40:00Z</dcterms:modified>
  <cp:category/>
</cp:coreProperties>
</file>